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eastAsia="方正小标宋简体"/>
          <w:sz w:val="44"/>
          <w:szCs w:val="44"/>
        </w:rPr>
      </w:pPr>
      <w:bookmarkStart w:id="7" w:name="_GoBack"/>
      <w:bookmarkEnd w:id="7"/>
      <w:r>
        <w:rPr>
          <w:rFonts w:eastAsia="方正小标宋简体"/>
          <w:sz w:val="44"/>
          <w:szCs w:val="44"/>
        </w:rPr>
        <w:t>县政府决定</w:t>
      </w:r>
      <w:r>
        <w:rPr>
          <w:rFonts w:hint="eastAsia" w:eastAsia="方正小标宋简体"/>
          <w:sz w:val="44"/>
          <w:szCs w:val="44"/>
        </w:rPr>
        <w:t>更名</w:t>
      </w:r>
      <w:r>
        <w:rPr>
          <w:rFonts w:eastAsia="方正小标宋简体"/>
          <w:sz w:val="44"/>
          <w:szCs w:val="44"/>
        </w:rPr>
        <w:t>的行政职权事项目录</w:t>
      </w:r>
    </w:p>
    <w:p>
      <w:pPr>
        <w:ind w:firstLine="640" w:firstLineChars="200"/>
        <w:jc w:val="center"/>
        <w:rPr>
          <w:rFonts w:eastAsia="方正小标宋简体"/>
          <w:sz w:val="32"/>
          <w:szCs w:val="44"/>
        </w:rPr>
      </w:pPr>
      <w:r>
        <w:rPr>
          <w:rFonts w:hint="eastAsia" w:eastAsia="方正小标宋简体"/>
          <w:sz w:val="32"/>
          <w:szCs w:val="44"/>
        </w:rPr>
        <w:t>（共计67项）</w:t>
      </w:r>
    </w:p>
    <w:p>
      <w:pPr>
        <w:pStyle w:val="2"/>
        <w:widowControl w:val="0"/>
        <w:shd w:val="clear" w:color="auto" w:fill="FFFFFF"/>
        <w:spacing w:before="0" w:beforeAutospacing="0" w:after="0" w:afterAutospacing="0"/>
        <w:ind w:firstLine="643"/>
        <w:jc w:val="both"/>
        <w:outlineLvl w:val="0"/>
        <w:rPr>
          <w:rFonts w:eastAsia="楷体_GB2312"/>
          <w:b/>
          <w:bCs/>
          <w:spacing w:val="10"/>
          <w:sz w:val="32"/>
          <w:szCs w:val="32"/>
        </w:rPr>
      </w:pPr>
      <w:r>
        <w:rPr>
          <w:rFonts w:hint="eastAsia" w:ascii="Times New Roman" w:hAnsi="Times New Roman" w:eastAsia="黑体" w:cs="Times New Roman"/>
          <w:b/>
          <w:bCs/>
          <w:kern w:val="2"/>
          <w:sz w:val="32"/>
          <w:szCs w:val="32"/>
        </w:rPr>
        <w:t>一、</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发展和改革委员会</w:t>
      </w:r>
      <w:r>
        <w:rPr>
          <w:rFonts w:ascii="Times New Roman" w:hAnsi="Times New Roman" w:eastAsia="黑体" w:cs="Times New Roman"/>
          <w:b/>
          <w:bCs/>
          <w:kern w:val="2"/>
          <w:sz w:val="32"/>
          <w:szCs w:val="32"/>
        </w:rPr>
        <w:t>(1项）</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（一）行政</w:t>
      </w:r>
      <w:r>
        <w:rPr>
          <w:rFonts w:hint="eastAsia" w:eastAsia="楷体_GB2312"/>
          <w:b/>
          <w:bCs/>
          <w:spacing w:val="10"/>
          <w:sz w:val="32"/>
          <w:szCs w:val="32"/>
        </w:rPr>
        <w:t>处罚</w:t>
      </w:r>
      <w:r>
        <w:rPr>
          <w:rFonts w:eastAsia="楷体_GB2312"/>
          <w:b/>
          <w:bCs/>
          <w:spacing w:val="10"/>
          <w:sz w:val="32"/>
          <w:szCs w:val="32"/>
        </w:rPr>
        <w:t>（1项）</w:t>
      </w:r>
    </w:p>
    <w:p>
      <w:pPr>
        <w:numPr>
          <w:ilvl w:val="0"/>
          <w:numId w:val="1"/>
        </w:numPr>
        <w:spacing w:line="560" w:lineRule="exact"/>
        <w:ind w:left="0" w:firstLine="640" w:firstLineChars="200"/>
        <w:rPr>
          <w:rFonts w:eastAsia="仿宋_GB2312"/>
          <w:sz w:val="32"/>
          <w:szCs w:val="32"/>
        </w:rPr>
      </w:pPr>
      <w:r>
        <w:rPr>
          <w:rFonts w:eastAsia="仿宋_GB2312"/>
          <w:sz w:val="32"/>
          <w:szCs w:val="32"/>
        </w:rPr>
        <w:t>对被监督检查单位妨碍节能监督检查的处罚</w:t>
      </w:r>
      <w:r>
        <w:rPr>
          <w:rFonts w:hint="eastAsia" w:eastAsia="仿宋_GB2312"/>
          <w:sz w:val="32"/>
          <w:szCs w:val="32"/>
        </w:rPr>
        <w:t>（更名前为对节能检验测试单位提供虚假检验测试证明的处罚）</w:t>
      </w:r>
    </w:p>
    <w:p>
      <w:pPr>
        <w:pStyle w:val="2"/>
        <w:widowControl w:val="0"/>
        <w:shd w:val="clear" w:color="auto" w:fill="FFFFFF"/>
        <w:spacing w:before="0" w:beforeAutospacing="0" w:after="0" w:afterAutospacing="0"/>
        <w:ind w:firstLine="643"/>
        <w:jc w:val="both"/>
        <w:outlineLvl w:val="0"/>
        <w:rPr>
          <w:rFonts w:eastAsia="楷体_GB2312"/>
          <w:b/>
          <w:bCs/>
          <w:spacing w:val="10"/>
          <w:sz w:val="32"/>
          <w:szCs w:val="32"/>
        </w:rPr>
      </w:pPr>
      <w:r>
        <w:rPr>
          <w:rFonts w:hint="eastAsia" w:ascii="Times New Roman" w:hAnsi="Times New Roman" w:eastAsia="黑体" w:cs="Times New Roman"/>
          <w:b/>
          <w:bCs/>
          <w:kern w:val="2"/>
          <w:sz w:val="32"/>
          <w:szCs w:val="32"/>
        </w:rPr>
        <w:t>二、</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教育局（</w:t>
      </w:r>
      <w:r>
        <w:rPr>
          <w:rFonts w:ascii="Times New Roman" w:hAnsi="Times New Roman" w:eastAsia="黑体" w:cs="Times New Roman"/>
          <w:b/>
          <w:bCs/>
          <w:kern w:val="2"/>
          <w:sz w:val="32"/>
          <w:szCs w:val="32"/>
        </w:rPr>
        <w:t>2项</w:t>
      </w:r>
      <w:r>
        <w:rPr>
          <w:rFonts w:hint="eastAsia" w:ascii="Times New Roman" w:hAnsi="Times New Roman" w:eastAsia="黑体" w:cs="Times New Roman"/>
          <w:b/>
          <w:bCs/>
          <w:kern w:val="2"/>
          <w:sz w:val="32"/>
          <w:szCs w:val="32"/>
        </w:rPr>
        <w:t>）</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（一）行政</w:t>
      </w:r>
      <w:r>
        <w:rPr>
          <w:rFonts w:hint="eastAsia" w:eastAsia="楷体_GB2312"/>
          <w:b/>
          <w:bCs/>
          <w:spacing w:val="10"/>
          <w:sz w:val="32"/>
          <w:szCs w:val="32"/>
        </w:rPr>
        <w:t>许可</w:t>
      </w:r>
      <w:r>
        <w:rPr>
          <w:rFonts w:eastAsia="楷体_GB2312"/>
          <w:b/>
          <w:bCs/>
          <w:spacing w:val="10"/>
          <w:sz w:val="32"/>
          <w:szCs w:val="32"/>
        </w:rPr>
        <w:t>（1项）</w:t>
      </w:r>
    </w:p>
    <w:p>
      <w:pPr>
        <w:numPr>
          <w:ilvl w:val="0"/>
          <w:numId w:val="2"/>
        </w:numPr>
        <w:spacing w:line="560" w:lineRule="exact"/>
        <w:ind w:firstLine="640" w:firstLineChars="200"/>
        <w:rPr>
          <w:rFonts w:eastAsia="仿宋_GB2312"/>
          <w:sz w:val="32"/>
          <w:szCs w:val="32"/>
        </w:rPr>
      </w:pPr>
      <w:r>
        <w:rPr>
          <w:rFonts w:hint="eastAsia" w:eastAsia="仿宋_GB2312"/>
          <w:sz w:val="32"/>
          <w:szCs w:val="32"/>
        </w:rPr>
        <w:t>实施中等及中等以下学历教育、学前教育、自学考试助学及其他文化教育的学校设立、变更和终止审批（更名前为民办学校办学许可）</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w:t>
      </w:r>
      <w:r>
        <w:rPr>
          <w:rFonts w:hint="eastAsia" w:eastAsia="楷体_GB2312"/>
          <w:b/>
          <w:bCs/>
          <w:spacing w:val="10"/>
          <w:sz w:val="32"/>
          <w:szCs w:val="32"/>
        </w:rPr>
        <w:t>处罚</w:t>
      </w:r>
      <w:r>
        <w:rPr>
          <w:rFonts w:eastAsia="楷体_GB2312"/>
          <w:b/>
          <w:bCs/>
          <w:spacing w:val="10"/>
          <w:sz w:val="32"/>
          <w:szCs w:val="32"/>
        </w:rPr>
        <w:t>（1项）</w:t>
      </w:r>
    </w:p>
    <w:p>
      <w:pPr>
        <w:numPr>
          <w:ilvl w:val="0"/>
          <w:numId w:val="3"/>
        </w:numPr>
        <w:spacing w:line="560" w:lineRule="exact"/>
        <w:ind w:firstLine="640" w:firstLineChars="200"/>
        <w:rPr>
          <w:rFonts w:eastAsia="仿宋_GB2312"/>
          <w:sz w:val="32"/>
          <w:szCs w:val="32"/>
        </w:rPr>
      </w:pPr>
      <w:r>
        <w:rPr>
          <w:rFonts w:hint="eastAsia" w:eastAsia="仿宋_GB2312"/>
          <w:sz w:val="32"/>
          <w:szCs w:val="32"/>
        </w:rPr>
        <w:t>对教师、企业的伪造、使用教师资格证行为的处罚（更名前为对教师使用假资格证书的处罚）</w:t>
      </w:r>
    </w:p>
    <w:p>
      <w:pPr>
        <w:ind w:firstLine="643" w:firstLineChars="200"/>
        <w:outlineLvl w:val="0"/>
        <w:rPr>
          <w:rFonts w:eastAsia="黑体"/>
          <w:b/>
          <w:bCs/>
          <w:sz w:val="32"/>
          <w:szCs w:val="32"/>
        </w:rPr>
      </w:pPr>
      <w:r>
        <w:rPr>
          <w:rFonts w:hint="eastAsia" w:eastAsia="黑体"/>
          <w:b/>
          <w:bCs/>
          <w:sz w:val="32"/>
          <w:szCs w:val="32"/>
        </w:rPr>
        <w:t>三、</w:t>
      </w:r>
      <w:r>
        <w:rPr>
          <w:rFonts w:eastAsia="黑体"/>
          <w:b/>
          <w:bCs/>
          <w:sz w:val="32"/>
          <w:szCs w:val="32"/>
        </w:rPr>
        <w:t>县</w:t>
      </w:r>
      <w:r>
        <w:rPr>
          <w:rFonts w:hint="eastAsia" w:eastAsia="黑体"/>
          <w:b/>
          <w:bCs/>
          <w:sz w:val="32"/>
          <w:szCs w:val="32"/>
        </w:rPr>
        <w:t>民政局</w:t>
      </w:r>
      <w:r>
        <w:rPr>
          <w:rFonts w:eastAsia="黑体"/>
          <w:b/>
          <w:bCs/>
          <w:sz w:val="32"/>
          <w:szCs w:val="32"/>
        </w:rPr>
        <w:t>（</w:t>
      </w:r>
      <w:r>
        <w:rPr>
          <w:rFonts w:hint="eastAsia" w:eastAsia="黑体"/>
          <w:b/>
          <w:bCs/>
          <w:sz w:val="32"/>
          <w:szCs w:val="32"/>
        </w:rPr>
        <w:t>9</w:t>
      </w:r>
      <w:r>
        <w:rPr>
          <w:rFonts w:eastAsia="黑体"/>
          <w:b/>
          <w:bCs/>
          <w:sz w:val="32"/>
          <w:szCs w:val="32"/>
        </w:rPr>
        <w:t>项）</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一</w:t>
      </w:r>
      <w:r>
        <w:rPr>
          <w:rFonts w:eastAsia="楷体_GB2312"/>
          <w:b/>
          <w:bCs/>
          <w:spacing w:val="10"/>
          <w:sz w:val="32"/>
          <w:szCs w:val="32"/>
        </w:rPr>
        <w:t>）行政</w:t>
      </w:r>
      <w:r>
        <w:rPr>
          <w:rFonts w:hint="eastAsia" w:eastAsia="楷体_GB2312"/>
          <w:b/>
          <w:bCs/>
          <w:spacing w:val="10"/>
          <w:sz w:val="32"/>
          <w:szCs w:val="32"/>
        </w:rPr>
        <w:t>强制</w:t>
      </w:r>
      <w:r>
        <w:rPr>
          <w:rFonts w:eastAsia="楷体_GB2312"/>
          <w:b/>
          <w:bCs/>
          <w:spacing w:val="10"/>
          <w:sz w:val="32"/>
          <w:szCs w:val="32"/>
        </w:rPr>
        <w:t>（1项）</w:t>
      </w:r>
    </w:p>
    <w:p>
      <w:pPr>
        <w:numPr>
          <w:ilvl w:val="0"/>
          <w:numId w:val="4"/>
        </w:numPr>
        <w:spacing w:line="560" w:lineRule="exact"/>
        <w:ind w:firstLine="640" w:firstLineChars="200"/>
        <w:rPr>
          <w:rFonts w:eastAsia="仿宋_GB2312"/>
          <w:sz w:val="32"/>
          <w:szCs w:val="32"/>
        </w:rPr>
      </w:pPr>
      <w:r>
        <w:rPr>
          <w:rFonts w:hint="eastAsia" w:eastAsia="仿宋_GB2312"/>
          <w:sz w:val="32"/>
          <w:szCs w:val="32"/>
        </w:rPr>
        <w:t>严禁在城市街道、居民住宅区等公共场所停放遗体、搭设灵棚，播放或者吹奏哀乐，抛撒、焚烧冥币、纸钱 （更名前为在城市街道、居民住宅区等公共场所停放遗体、搭设灵棚，播放或者吹奏哀乐，抛撒、焚烧冥币、纸钱的强制执行）</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w:t>
      </w:r>
      <w:r>
        <w:rPr>
          <w:rFonts w:hint="eastAsia" w:eastAsia="楷体_GB2312"/>
          <w:b/>
          <w:bCs/>
          <w:spacing w:val="10"/>
          <w:sz w:val="32"/>
          <w:szCs w:val="32"/>
        </w:rPr>
        <w:t>给付</w:t>
      </w:r>
      <w:r>
        <w:rPr>
          <w:rFonts w:eastAsia="楷体_GB2312"/>
          <w:b/>
          <w:bCs/>
          <w:spacing w:val="10"/>
          <w:sz w:val="32"/>
          <w:szCs w:val="32"/>
        </w:rPr>
        <w:t>（</w:t>
      </w:r>
      <w:r>
        <w:rPr>
          <w:rFonts w:hint="eastAsia" w:eastAsia="楷体_GB2312"/>
          <w:b/>
          <w:bCs/>
          <w:spacing w:val="10"/>
          <w:sz w:val="32"/>
          <w:szCs w:val="32"/>
        </w:rPr>
        <w:t>6</w:t>
      </w:r>
      <w:r>
        <w:rPr>
          <w:rFonts w:eastAsia="楷体_GB2312"/>
          <w:b/>
          <w:bCs/>
          <w:spacing w:val="10"/>
          <w:sz w:val="32"/>
          <w:szCs w:val="32"/>
        </w:rPr>
        <w:t>项）</w:t>
      </w:r>
      <w:r>
        <w:rPr>
          <w:rFonts w:hint="eastAsia" w:eastAsia="楷体_GB2312"/>
          <w:b/>
          <w:bCs/>
          <w:spacing w:val="10"/>
          <w:sz w:val="32"/>
          <w:szCs w:val="32"/>
        </w:rPr>
        <w:t xml:space="preserve"> </w:t>
      </w:r>
    </w:p>
    <w:p>
      <w:pPr>
        <w:numPr>
          <w:ilvl w:val="0"/>
          <w:numId w:val="5"/>
        </w:numPr>
        <w:spacing w:line="560" w:lineRule="exact"/>
        <w:ind w:firstLine="640" w:firstLineChars="200"/>
        <w:rPr>
          <w:rFonts w:eastAsia="仿宋_GB2312"/>
          <w:sz w:val="32"/>
          <w:szCs w:val="32"/>
        </w:rPr>
      </w:pPr>
      <w:r>
        <w:rPr>
          <w:rFonts w:hint="eastAsia" w:eastAsia="仿宋_GB2312"/>
          <w:sz w:val="32"/>
          <w:szCs w:val="32"/>
        </w:rPr>
        <w:t>特殊救济对象补助金给付 （更名前为六十年代精减少退职老职工救济）</w:t>
      </w:r>
    </w:p>
    <w:p>
      <w:pPr>
        <w:numPr>
          <w:ilvl w:val="0"/>
          <w:numId w:val="5"/>
        </w:numPr>
        <w:spacing w:line="560" w:lineRule="exact"/>
        <w:ind w:firstLine="640" w:firstLineChars="200"/>
        <w:rPr>
          <w:rFonts w:eastAsia="仿宋_GB2312"/>
          <w:sz w:val="32"/>
          <w:szCs w:val="32"/>
        </w:rPr>
      </w:pPr>
      <w:r>
        <w:rPr>
          <w:rFonts w:hint="eastAsia" w:eastAsia="仿宋_GB2312"/>
          <w:sz w:val="32"/>
          <w:szCs w:val="32"/>
        </w:rPr>
        <w:t>临时救助金给付 （更名前为临时救助）</w:t>
      </w:r>
    </w:p>
    <w:p>
      <w:pPr>
        <w:numPr>
          <w:ilvl w:val="0"/>
          <w:numId w:val="5"/>
        </w:numPr>
        <w:spacing w:line="560" w:lineRule="exact"/>
        <w:ind w:firstLine="640" w:firstLineChars="200"/>
        <w:rPr>
          <w:rFonts w:eastAsia="仿宋_GB2312"/>
          <w:sz w:val="32"/>
          <w:szCs w:val="32"/>
        </w:rPr>
      </w:pPr>
      <w:r>
        <w:rPr>
          <w:rFonts w:hint="eastAsia" w:eastAsia="仿宋_GB2312"/>
          <w:sz w:val="32"/>
          <w:szCs w:val="32"/>
        </w:rPr>
        <w:t>特困人员救助供养 （更名前为五保资金的发放）</w:t>
      </w:r>
    </w:p>
    <w:p>
      <w:pPr>
        <w:numPr>
          <w:ilvl w:val="0"/>
          <w:numId w:val="5"/>
        </w:numPr>
        <w:spacing w:line="560" w:lineRule="exact"/>
        <w:ind w:firstLine="640" w:firstLineChars="200"/>
        <w:rPr>
          <w:rFonts w:eastAsia="仿宋_GB2312"/>
          <w:sz w:val="32"/>
          <w:szCs w:val="32"/>
        </w:rPr>
      </w:pPr>
      <w:r>
        <w:rPr>
          <w:rFonts w:hint="eastAsia" w:eastAsia="仿宋_GB2312"/>
          <w:sz w:val="32"/>
          <w:szCs w:val="32"/>
        </w:rPr>
        <w:t>对孤儿基本生活保障金的给付 （更名前为孤儿基本生活费给付）</w:t>
      </w:r>
    </w:p>
    <w:p>
      <w:pPr>
        <w:numPr>
          <w:ilvl w:val="0"/>
          <w:numId w:val="5"/>
        </w:numPr>
        <w:spacing w:line="560" w:lineRule="exact"/>
        <w:ind w:firstLine="640" w:firstLineChars="200"/>
        <w:rPr>
          <w:rFonts w:eastAsia="仿宋_GB2312"/>
          <w:sz w:val="32"/>
          <w:szCs w:val="32"/>
        </w:rPr>
      </w:pPr>
      <w:r>
        <w:rPr>
          <w:rFonts w:hint="eastAsia" w:eastAsia="仿宋_GB2312"/>
          <w:sz w:val="32"/>
          <w:szCs w:val="32"/>
        </w:rPr>
        <w:t>困难残疾人生活补贴和重度残疾人护理补贴 （更名前为残疾人两项补贴的给付）</w:t>
      </w:r>
    </w:p>
    <w:p>
      <w:pPr>
        <w:numPr>
          <w:ilvl w:val="0"/>
          <w:numId w:val="5"/>
        </w:numPr>
        <w:spacing w:line="560" w:lineRule="exact"/>
        <w:ind w:firstLine="640" w:firstLineChars="200"/>
        <w:rPr>
          <w:rFonts w:eastAsia="仿宋_GB2312"/>
          <w:sz w:val="32"/>
          <w:szCs w:val="32"/>
        </w:rPr>
      </w:pPr>
      <w:r>
        <w:rPr>
          <w:rFonts w:hint="eastAsia" w:eastAsia="仿宋_GB2312"/>
          <w:sz w:val="32"/>
          <w:szCs w:val="32"/>
        </w:rPr>
        <w:t>最低生活保障救助资金的给付（更名前为发放城乡低保金及电费补贴）</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）行政</w:t>
      </w:r>
      <w:r>
        <w:rPr>
          <w:rFonts w:hint="eastAsia" w:eastAsia="楷体_GB2312"/>
          <w:b/>
          <w:bCs/>
          <w:spacing w:val="10"/>
          <w:sz w:val="32"/>
          <w:szCs w:val="32"/>
        </w:rPr>
        <w:t>确认</w:t>
      </w:r>
      <w:r>
        <w:rPr>
          <w:rFonts w:eastAsia="楷体_GB2312"/>
          <w:b/>
          <w:bCs/>
          <w:spacing w:val="10"/>
          <w:sz w:val="32"/>
          <w:szCs w:val="32"/>
        </w:rPr>
        <w:t>（</w:t>
      </w:r>
      <w:r>
        <w:rPr>
          <w:rFonts w:hint="eastAsia" w:eastAsia="楷体_GB2312"/>
          <w:b/>
          <w:bCs/>
          <w:spacing w:val="10"/>
          <w:sz w:val="32"/>
          <w:szCs w:val="32"/>
        </w:rPr>
        <w:t>1</w:t>
      </w:r>
      <w:r>
        <w:rPr>
          <w:rFonts w:eastAsia="楷体_GB2312"/>
          <w:b/>
          <w:bCs/>
          <w:spacing w:val="10"/>
          <w:sz w:val="32"/>
          <w:szCs w:val="32"/>
        </w:rPr>
        <w:t>项）</w:t>
      </w:r>
      <w:r>
        <w:rPr>
          <w:rFonts w:hint="eastAsia" w:eastAsia="楷体_GB2312"/>
          <w:b/>
          <w:bCs/>
          <w:spacing w:val="10"/>
          <w:sz w:val="32"/>
          <w:szCs w:val="32"/>
        </w:rPr>
        <w:t xml:space="preserve"> </w:t>
      </w:r>
    </w:p>
    <w:p>
      <w:pPr>
        <w:numPr>
          <w:ilvl w:val="0"/>
          <w:numId w:val="6"/>
        </w:numPr>
        <w:spacing w:line="560" w:lineRule="exact"/>
        <w:ind w:firstLine="640" w:firstLineChars="200"/>
        <w:rPr>
          <w:rFonts w:eastAsia="仿宋_GB2312"/>
          <w:sz w:val="32"/>
          <w:szCs w:val="32"/>
        </w:rPr>
      </w:pPr>
      <w:r>
        <w:rPr>
          <w:rFonts w:eastAsia="仿宋_GB2312"/>
          <w:sz w:val="32"/>
          <w:szCs w:val="32"/>
        </w:rPr>
        <w:t>居住在中国内地的中国公民在内地收养登记、解除收养关系登记</w:t>
      </w:r>
      <w:r>
        <w:rPr>
          <w:rFonts w:hint="eastAsia" w:eastAsia="仿宋_GB2312"/>
          <w:sz w:val="32"/>
          <w:szCs w:val="32"/>
        </w:rPr>
        <w:t>（更名前为收养证的核发）</w:t>
      </w:r>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hint="eastAsia" w:eastAsia="楷体_GB2312"/>
          <w:b/>
          <w:bCs/>
          <w:spacing w:val="10"/>
          <w:sz w:val="32"/>
          <w:szCs w:val="32"/>
        </w:rPr>
        <w:t>（四）其他职权（1项）</w:t>
      </w:r>
    </w:p>
    <w:p>
      <w:pPr>
        <w:numPr>
          <w:ilvl w:val="0"/>
          <w:numId w:val="7"/>
        </w:numPr>
        <w:spacing w:line="560" w:lineRule="exact"/>
        <w:ind w:firstLine="640" w:firstLineChars="200"/>
        <w:rPr>
          <w:rFonts w:eastAsia="仿宋_GB2312"/>
          <w:sz w:val="32"/>
          <w:szCs w:val="32"/>
        </w:rPr>
      </w:pPr>
      <w:r>
        <w:rPr>
          <w:rFonts w:hint="eastAsia" w:eastAsia="仿宋_GB2312"/>
          <w:sz w:val="32"/>
          <w:szCs w:val="32"/>
        </w:rPr>
        <w:t>特困工作的监督管理（更名前为农村五保供养工作的监督管理）</w:t>
      </w:r>
    </w:p>
    <w:p>
      <w:pPr>
        <w:ind w:firstLine="643" w:firstLineChars="200"/>
        <w:outlineLvl w:val="0"/>
        <w:rPr>
          <w:rFonts w:eastAsia="黑体"/>
          <w:b/>
          <w:bCs/>
          <w:sz w:val="32"/>
          <w:szCs w:val="32"/>
        </w:rPr>
      </w:pPr>
      <w:r>
        <w:rPr>
          <w:rFonts w:hint="eastAsia" w:eastAsia="黑体"/>
          <w:b/>
          <w:bCs/>
          <w:sz w:val="32"/>
          <w:szCs w:val="32"/>
        </w:rPr>
        <w:t>四、</w:t>
      </w:r>
      <w:r>
        <w:rPr>
          <w:rFonts w:eastAsia="黑体"/>
          <w:b/>
          <w:bCs/>
          <w:sz w:val="32"/>
          <w:szCs w:val="32"/>
        </w:rPr>
        <w:t>县</w:t>
      </w:r>
      <w:r>
        <w:rPr>
          <w:rFonts w:hint="eastAsia" w:eastAsia="黑体"/>
          <w:b/>
          <w:bCs/>
          <w:sz w:val="32"/>
          <w:szCs w:val="32"/>
        </w:rPr>
        <w:t>司法局（</w:t>
      </w:r>
      <w:r>
        <w:rPr>
          <w:rFonts w:eastAsia="黑体"/>
          <w:b/>
          <w:bCs/>
          <w:sz w:val="32"/>
          <w:szCs w:val="32"/>
        </w:rPr>
        <w:t>2</w:t>
      </w:r>
      <w:r>
        <w:rPr>
          <w:rFonts w:hint="eastAsia" w:eastAsia="黑体"/>
          <w:b/>
          <w:bCs/>
          <w:sz w:val="32"/>
          <w:szCs w:val="32"/>
        </w:rPr>
        <w:t>项）</w:t>
      </w:r>
    </w:p>
    <w:p>
      <w:pPr>
        <w:ind w:firstLine="683" w:firstLineChars="200"/>
        <w:outlineLvl w:val="1"/>
        <w:rPr>
          <w:rFonts w:eastAsia="楷体_GB2312"/>
          <w:b/>
          <w:bCs/>
          <w:spacing w:val="10"/>
          <w:sz w:val="32"/>
          <w:szCs w:val="32"/>
        </w:rPr>
      </w:pPr>
      <w:r>
        <w:rPr>
          <w:rFonts w:hint="eastAsia" w:eastAsia="楷体_GB2312"/>
          <w:b/>
          <w:bCs/>
          <w:spacing w:val="10"/>
          <w:sz w:val="32"/>
          <w:szCs w:val="32"/>
        </w:rPr>
        <w:t>（一）其他职权（</w:t>
      </w:r>
      <w:r>
        <w:rPr>
          <w:rFonts w:eastAsia="楷体_GB2312"/>
          <w:b/>
          <w:bCs/>
          <w:spacing w:val="10"/>
          <w:sz w:val="32"/>
          <w:szCs w:val="32"/>
        </w:rPr>
        <w:t>2</w:t>
      </w:r>
      <w:r>
        <w:rPr>
          <w:rFonts w:hint="eastAsia" w:eastAsia="楷体_GB2312"/>
          <w:b/>
          <w:bCs/>
          <w:spacing w:val="10"/>
          <w:sz w:val="32"/>
          <w:szCs w:val="32"/>
        </w:rPr>
        <w:t>项）</w:t>
      </w:r>
    </w:p>
    <w:p>
      <w:pPr>
        <w:numPr>
          <w:ilvl w:val="0"/>
          <w:numId w:val="8"/>
        </w:numPr>
        <w:spacing w:line="560" w:lineRule="exact"/>
        <w:ind w:firstLine="640" w:firstLineChars="200"/>
        <w:rPr>
          <w:rFonts w:eastAsia="仿宋_GB2312"/>
          <w:sz w:val="32"/>
          <w:szCs w:val="32"/>
        </w:rPr>
      </w:pPr>
      <w:r>
        <w:rPr>
          <w:rFonts w:hint="eastAsia" w:eastAsia="仿宋_GB2312"/>
          <w:sz w:val="32"/>
          <w:szCs w:val="32"/>
        </w:rPr>
        <w:t>公证员执业审核（免职） （更名前为公证员予以免职初审）</w:t>
      </w:r>
    </w:p>
    <w:p>
      <w:pPr>
        <w:numPr>
          <w:ilvl w:val="0"/>
          <w:numId w:val="8"/>
        </w:numPr>
        <w:spacing w:line="560" w:lineRule="exact"/>
        <w:ind w:firstLine="640" w:firstLineChars="200"/>
        <w:rPr>
          <w:rFonts w:eastAsia="仿宋_GB2312"/>
          <w:sz w:val="32"/>
          <w:szCs w:val="32"/>
        </w:rPr>
      </w:pPr>
      <w:r>
        <w:rPr>
          <w:rFonts w:hint="eastAsia" w:eastAsia="仿宋_GB2312"/>
          <w:sz w:val="32"/>
          <w:szCs w:val="32"/>
        </w:rPr>
        <w:t>对公民法律援助申请的审批（更名前为法律援助案件受理、审查、指派）</w:t>
      </w:r>
    </w:p>
    <w:p>
      <w:pPr>
        <w:ind w:firstLine="643" w:firstLineChars="200"/>
        <w:outlineLvl w:val="0"/>
        <w:rPr>
          <w:rFonts w:eastAsia="黑体"/>
          <w:b/>
          <w:bCs/>
          <w:sz w:val="32"/>
          <w:szCs w:val="32"/>
        </w:rPr>
      </w:pPr>
      <w:r>
        <w:rPr>
          <w:rFonts w:hint="eastAsia" w:eastAsia="黑体"/>
          <w:b/>
          <w:bCs/>
          <w:sz w:val="32"/>
          <w:szCs w:val="32"/>
        </w:rPr>
        <w:t>五、</w:t>
      </w:r>
      <w:r>
        <w:rPr>
          <w:rFonts w:eastAsia="黑体"/>
          <w:b/>
          <w:bCs/>
          <w:sz w:val="32"/>
          <w:szCs w:val="32"/>
        </w:rPr>
        <w:t>县</w:t>
      </w:r>
      <w:r>
        <w:rPr>
          <w:rFonts w:hint="eastAsia" w:eastAsia="黑体"/>
          <w:b/>
          <w:bCs/>
          <w:sz w:val="32"/>
          <w:szCs w:val="32"/>
        </w:rPr>
        <w:t>财政局（4项）</w:t>
      </w:r>
    </w:p>
    <w:p>
      <w:pPr>
        <w:ind w:firstLine="683" w:firstLineChars="200"/>
        <w:outlineLvl w:val="1"/>
        <w:rPr>
          <w:rFonts w:eastAsia="楷体_GB2312"/>
          <w:b/>
          <w:bCs/>
          <w:spacing w:val="10"/>
          <w:sz w:val="32"/>
          <w:szCs w:val="32"/>
        </w:rPr>
      </w:pPr>
      <w:r>
        <w:rPr>
          <w:rFonts w:hint="eastAsia" w:eastAsia="楷体_GB2312"/>
          <w:b/>
          <w:bCs/>
          <w:spacing w:val="10"/>
          <w:sz w:val="32"/>
          <w:szCs w:val="32"/>
        </w:rPr>
        <w:t>（一）其他职权（4项）</w:t>
      </w:r>
    </w:p>
    <w:p>
      <w:pPr>
        <w:numPr>
          <w:ilvl w:val="0"/>
          <w:numId w:val="9"/>
        </w:numPr>
        <w:spacing w:line="560" w:lineRule="exact"/>
        <w:ind w:firstLine="640" w:firstLineChars="200"/>
        <w:rPr>
          <w:rFonts w:eastAsia="仿宋_GB2312"/>
          <w:sz w:val="32"/>
          <w:szCs w:val="32"/>
        </w:rPr>
      </w:pPr>
      <w:r>
        <w:rPr>
          <w:rFonts w:hint="eastAsia" w:eastAsia="仿宋_GB2312"/>
          <w:sz w:val="32"/>
          <w:szCs w:val="32"/>
        </w:rPr>
        <w:t>县乡行政事业单位所属企业国有资产核资结果认定  （更名前为县乡行政事业单位所属企业国有资产清查结果及清产核资结果认定）</w:t>
      </w:r>
    </w:p>
    <w:p>
      <w:pPr>
        <w:numPr>
          <w:ilvl w:val="0"/>
          <w:numId w:val="9"/>
        </w:numPr>
        <w:spacing w:line="560" w:lineRule="exact"/>
        <w:ind w:firstLine="640" w:firstLineChars="200"/>
        <w:rPr>
          <w:rFonts w:eastAsia="仿宋_GB2312"/>
          <w:sz w:val="32"/>
          <w:szCs w:val="32"/>
        </w:rPr>
      </w:pPr>
      <w:r>
        <w:rPr>
          <w:rFonts w:hint="eastAsia" w:eastAsia="仿宋_GB2312"/>
          <w:sz w:val="32"/>
          <w:szCs w:val="32"/>
        </w:rPr>
        <w:t>《财政票据领购证》核发（更名前为《财政票据领购薄》核发）</w:t>
      </w:r>
    </w:p>
    <w:p>
      <w:pPr>
        <w:numPr>
          <w:ilvl w:val="0"/>
          <w:numId w:val="9"/>
        </w:numPr>
        <w:spacing w:line="560" w:lineRule="exact"/>
        <w:ind w:firstLine="640" w:firstLineChars="200"/>
        <w:rPr>
          <w:rFonts w:eastAsia="仿宋_GB2312"/>
          <w:sz w:val="32"/>
          <w:szCs w:val="32"/>
        </w:rPr>
      </w:pPr>
      <w:r>
        <w:rPr>
          <w:rFonts w:hint="eastAsia" w:eastAsia="仿宋_GB2312"/>
          <w:sz w:val="32"/>
          <w:szCs w:val="32"/>
        </w:rPr>
        <w:t>单位不明确的县级非税收入征收 （更名前为单位不明确的市级非税收入征收）</w:t>
      </w:r>
    </w:p>
    <w:p>
      <w:pPr>
        <w:numPr>
          <w:ilvl w:val="0"/>
          <w:numId w:val="9"/>
        </w:numPr>
        <w:spacing w:line="560" w:lineRule="exact"/>
        <w:ind w:firstLine="640" w:firstLineChars="200"/>
        <w:rPr>
          <w:rFonts w:eastAsia="仿宋_GB2312"/>
          <w:sz w:val="32"/>
          <w:szCs w:val="32"/>
        </w:rPr>
      </w:pPr>
      <w:r>
        <w:rPr>
          <w:rFonts w:hint="eastAsia" w:eastAsia="仿宋_GB2312"/>
          <w:sz w:val="32"/>
          <w:szCs w:val="32"/>
        </w:rPr>
        <w:t>政府采购投诉处理 （更名前为供应商投诉处理）</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六</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人力资源与社会保障局</w:t>
      </w:r>
      <w:r>
        <w:rPr>
          <w:rFonts w:ascii="Times New Roman" w:hAnsi="Times New Roman" w:eastAsia="黑体" w:cs="Times New Roman"/>
          <w:b/>
          <w:bCs/>
          <w:kern w:val="2"/>
          <w:sz w:val="32"/>
          <w:szCs w:val="32"/>
        </w:rPr>
        <w:t>（9项）</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（一）行政许可（3项）</w:t>
      </w:r>
    </w:p>
    <w:p>
      <w:pPr>
        <w:numPr>
          <w:ilvl w:val="0"/>
          <w:numId w:val="10"/>
        </w:numPr>
        <w:spacing w:line="560" w:lineRule="exact"/>
        <w:ind w:firstLine="640" w:firstLineChars="200"/>
        <w:rPr>
          <w:rFonts w:eastAsia="仿宋_GB2312"/>
          <w:sz w:val="32"/>
          <w:szCs w:val="32"/>
        </w:rPr>
      </w:pPr>
      <w:r>
        <w:rPr>
          <w:rFonts w:eastAsia="仿宋_GB2312"/>
          <w:sz w:val="32"/>
          <w:szCs w:val="32"/>
        </w:rPr>
        <w:t>民办职业培训学校设立、分立、合并、变更及终止审批</w:t>
      </w:r>
      <w:r>
        <w:rPr>
          <w:rFonts w:hint="eastAsia" w:eastAsia="仿宋_GB2312"/>
          <w:sz w:val="32"/>
          <w:szCs w:val="32"/>
        </w:rPr>
        <w:t>（更名前为民办职业培训机构审批）</w:t>
      </w:r>
    </w:p>
    <w:p>
      <w:pPr>
        <w:numPr>
          <w:ilvl w:val="0"/>
          <w:numId w:val="10"/>
        </w:numPr>
        <w:spacing w:line="560" w:lineRule="exact"/>
        <w:ind w:firstLine="640" w:firstLineChars="200"/>
        <w:rPr>
          <w:rFonts w:eastAsia="仿宋_GB2312"/>
          <w:sz w:val="32"/>
          <w:szCs w:val="32"/>
        </w:rPr>
      </w:pPr>
      <w:r>
        <w:rPr>
          <w:rFonts w:eastAsia="仿宋_GB2312"/>
          <w:sz w:val="32"/>
          <w:szCs w:val="32"/>
        </w:rPr>
        <w:t>企业实行不定时工作制和综合计算工时工作制审批</w:t>
      </w:r>
      <w:r>
        <w:rPr>
          <w:rFonts w:hint="eastAsia" w:eastAsia="仿宋_GB2312"/>
          <w:sz w:val="32"/>
          <w:szCs w:val="32"/>
        </w:rPr>
        <w:t>（更名前为企业非标准工作工时审批）</w:t>
      </w:r>
    </w:p>
    <w:p>
      <w:pPr>
        <w:numPr>
          <w:ilvl w:val="0"/>
          <w:numId w:val="10"/>
        </w:numPr>
        <w:spacing w:line="560" w:lineRule="exact"/>
        <w:ind w:firstLine="640" w:firstLineChars="200"/>
        <w:rPr>
          <w:rFonts w:eastAsia="仿宋_GB2312"/>
          <w:sz w:val="32"/>
          <w:szCs w:val="32"/>
        </w:rPr>
      </w:pPr>
      <w:r>
        <w:rPr>
          <w:rFonts w:eastAsia="仿宋_GB2312"/>
          <w:sz w:val="32"/>
          <w:szCs w:val="32"/>
        </w:rPr>
        <w:t>人力资源服务许可审批</w:t>
      </w:r>
      <w:r>
        <w:rPr>
          <w:rFonts w:hint="eastAsia" w:eastAsia="仿宋_GB2312"/>
          <w:sz w:val="32"/>
          <w:szCs w:val="32"/>
        </w:rPr>
        <w:t>（更名前为人力资源服务机构许可）</w:t>
      </w:r>
    </w:p>
    <w:p>
      <w:pPr>
        <w:shd w:val="clear" w:color="auto" w:fill="FFFFFF"/>
        <w:ind w:firstLine="683" w:firstLineChars="200"/>
        <w:outlineLvl w:val="1"/>
        <w:rPr>
          <w:rFonts w:eastAsia="楷体_GB2312"/>
          <w:b/>
          <w:bCs/>
          <w:spacing w:val="10"/>
          <w:sz w:val="32"/>
          <w:szCs w:val="32"/>
        </w:rPr>
      </w:pPr>
      <w:bookmarkStart w:id="0" w:name="_Toc30081352"/>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）行政给付（1项）</w:t>
      </w:r>
      <w:bookmarkEnd w:id="0"/>
    </w:p>
    <w:p>
      <w:pPr>
        <w:numPr>
          <w:ilvl w:val="0"/>
          <w:numId w:val="11"/>
        </w:numPr>
        <w:spacing w:line="560" w:lineRule="exact"/>
        <w:ind w:firstLine="640" w:firstLineChars="200"/>
        <w:rPr>
          <w:rFonts w:eastAsia="仿宋_GB2312"/>
          <w:sz w:val="32"/>
          <w:szCs w:val="32"/>
        </w:rPr>
      </w:pPr>
      <w:r>
        <w:rPr>
          <w:rFonts w:eastAsia="仿宋_GB2312"/>
          <w:sz w:val="32"/>
          <w:szCs w:val="32"/>
        </w:rPr>
        <w:t>公务员辞退费支付</w:t>
      </w:r>
      <w:r>
        <w:rPr>
          <w:rFonts w:hint="eastAsia" w:eastAsia="仿宋_GB2312"/>
          <w:sz w:val="32"/>
          <w:szCs w:val="32"/>
        </w:rPr>
        <w:t>（更名前为公务员辞退费给付）</w:t>
      </w:r>
    </w:p>
    <w:p>
      <w:pPr>
        <w:shd w:val="clear" w:color="auto" w:fill="FFFFFF"/>
        <w:ind w:firstLine="683" w:firstLineChars="200"/>
        <w:outlineLvl w:val="1"/>
        <w:rPr>
          <w:rFonts w:eastAsia="楷体_GB2312"/>
          <w:b/>
          <w:bCs/>
          <w:spacing w:val="10"/>
          <w:sz w:val="32"/>
          <w:szCs w:val="32"/>
        </w:rPr>
      </w:pPr>
      <w:bookmarkStart w:id="1" w:name="_Toc30081353"/>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）行政检查（3项）</w:t>
      </w:r>
      <w:bookmarkEnd w:id="1"/>
    </w:p>
    <w:p>
      <w:pPr>
        <w:numPr>
          <w:ilvl w:val="0"/>
          <w:numId w:val="12"/>
        </w:numPr>
        <w:spacing w:line="560" w:lineRule="exact"/>
        <w:ind w:firstLine="640" w:firstLineChars="200"/>
        <w:rPr>
          <w:rFonts w:eastAsia="仿宋_GB2312"/>
          <w:sz w:val="32"/>
          <w:szCs w:val="32"/>
        </w:rPr>
      </w:pPr>
      <w:r>
        <w:rPr>
          <w:rFonts w:eastAsia="仿宋_GB2312"/>
          <w:sz w:val="32"/>
          <w:szCs w:val="32"/>
        </w:rPr>
        <w:t>监督社会保险（失业保险、养老保险、工伤保险）及其补充保险基金征缴、支付、管理和运营</w:t>
      </w:r>
      <w:r>
        <w:rPr>
          <w:rFonts w:hint="eastAsia" w:eastAsia="仿宋_GB2312"/>
          <w:sz w:val="32"/>
          <w:szCs w:val="32"/>
        </w:rPr>
        <w:t>（更名前为监督社会保险及其补充保险基金征缴、支付、管理和运营并组织查处重大案件）</w:t>
      </w:r>
    </w:p>
    <w:p>
      <w:pPr>
        <w:numPr>
          <w:ilvl w:val="0"/>
          <w:numId w:val="12"/>
        </w:numPr>
        <w:spacing w:line="560" w:lineRule="exact"/>
        <w:ind w:firstLine="640" w:firstLineChars="200"/>
        <w:rPr>
          <w:rFonts w:eastAsia="仿宋_GB2312"/>
          <w:sz w:val="32"/>
          <w:szCs w:val="32"/>
        </w:rPr>
      </w:pPr>
      <w:r>
        <w:rPr>
          <w:rFonts w:eastAsia="仿宋_GB2312"/>
          <w:sz w:val="32"/>
          <w:szCs w:val="32"/>
        </w:rPr>
        <w:t>对用人单位遵守劳动用工和社会保障法律、法规情况的行政检查</w:t>
      </w:r>
      <w:r>
        <w:rPr>
          <w:rFonts w:hint="eastAsia" w:eastAsia="仿宋_GB2312"/>
          <w:sz w:val="32"/>
          <w:szCs w:val="32"/>
        </w:rPr>
        <w:t>（更名前为对用人单位遵守劳动保障法律法规情况的监督检查）</w:t>
      </w:r>
    </w:p>
    <w:p>
      <w:pPr>
        <w:numPr>
          <w:ilvl w:val="0"/>
          <w:numId w:val="12"/>
        </w:numPr>
        <w:spacing w:line="560" w:lineRule="exact"/>
        <w:ind w:firstLine="640" w:firstLineChars="200"/>
        <w:rPr>
          <w:rFonts w:eastAsia="仿宋_GB2312"/>
          <w:sz w:val="32"/>
          <w:szCs w:val="32"/>
        </w:rPr>
      </w:pPr>
      <w:r>
        <w:rPr>
          <w:rFonts w:eastAsia="仿宋_GB2312"/>
          <w:sz w:val="32"/>
          <w:szCs w:val="32"/>
        </w:rPr>
        <w:t>社会保险（失业保险、养老保险、工伤保险）稽核</w:t>
      </w:r>
      <w:r>
        <w:rPr>
          <w:rFonts w:hint="eastAsia" w:eastAsia="仿宋_GB2312"/>
          <w:sz w:val="32"/>
          <w:szCs w:val="32"/>
        </w:rPr>
        <w:t>（更名前为社会保险稽核）</w:t>
      </w:r>
    </w:p>
    <w:p>
      <w:pPr>
        <w:shd w:val="clear" w:color="auto" w:fill="FFFFFF"/>
        <w:ind w:firstLine="683" w:firstLineChars="200"/>
        <w:outlineLvl w:val="1"/>
        <w:rPr>
          <w:rFonts w:eastAsia="楷体_GB2312"/>
          <w:b/>
          <w:bCs/>
          <w:spacing w:val="10"/>
          <w:sz w:val="32"/>
          <w:szCs w:val="32"/>
        </w:rPr>
      </w:pPr>
      <w:bookmarkStart w:id="2" w:name="_Toc30081354"/>
      <w:r>
        <w:rPr>
          <w:rFonts w:eastAsia="楷体_GB2312"/>
          <w:b/>
          <w:bCs/>
          <w:spacing w:val="10"/>
          <w:sz w:val="32"/>
          <w:szCs w:val="32"/>
        </w:rPr>
        <w:t>（</w:t>
      </w:r>
      <w:r>
        <w:rPr>
          <w:rFonts w:hint="eastAsia" w:eastAsia="楷体_GB2312"/>
          <w:b/>
          <w:bCs/>
          <w:spacing w:val="10"/>
          <w:sz w:val="32"/>
          <w:szCs w:val="32"/>
        </w:rPr>
        <w:t>四</w:t>
      </w:r>
      <w:r>
        <w:rPr>
          <w:rFonts w:eastAsia="楷体_GB2312"/>
          <w:b/>
          <w:bCs/>
          <w:spacing w:val="10"/>
          <w:sz w:val="32"/>
          <w:szCs w:val="32"/>
        </w:rPr>
        <w:t>）行政确认（1项）</w:t>
      </w:r>
      <w:bookmarkEnd w:id="2"/>
    </w:p>
    <w:p>
      <w:pPr>
        <w:numPr>
          <w:ilvl w:val="0"/>
          <w:numId w:val="13"/>
        </w:numPr>
        <w:spacing w:line="560" w:lineRule="exact"/>
        <w:ind w:firstLine="640" w:firstLineChars="200"/>
        <w:rPr>
          <w:rFonts w:eastAsia="仿宋_GB2312"/>
          <w:sz w:val="32"/>
          <w:szCs w:val="32"/>
        </w:rPr>
      </w:pPr>
      <w:r>
        <w:rPr>
          <w:rFonts w:eastAsia="仿宋_GB2312"/>
          <w:sz w:val="32"/>
          <w:szCs w:val="32"/>
        </w:rPr>
        <w:t>缴费单位（个人）应缴的社会保险（失业保险、养老保险、工伤保险）费数额核定</w:t>
      </w:r>
      <w:r>
        <w:rPr>
          <w:rFonts w:hint="eastAsia" w:eastAsia="仿宋_GB2312"/>
          <w:sz w:val="32"/>
          <w:szCs w:val="32"/>
        </w:rPr>
        <w:t>（更名前为确认缴费单位是否按规定申报本单位缴费人数、缴费基数、应缴纳的社会保险费数额）</w:t>
      </w:r>
    </w:p>
    <w:p>
      <w:pPr>
        <w:shd w:val="clear" w:color="auto" w:fill="FFFFFF"/>
        <w:ind w:firstLine="683" w:firstLineChars="200"/>
        <w:outlineLvl w:val="1"/>
        <w:rPr>
          <w:rFonts w:eastAsia="楷体_GB2312"/>
          <w:b/>
          <w:bCs/>
          <w:spacing w:val="10"/>
          <w:sz w:val="32"/>
          <w:szCs w:val="32"/>
        </w:rPr>
      </w:pPr>
      <w:bookmarkStart w:id="3" w:name="_Toc30081355"/>
      <w:r>
        <w:rPr>
          <w:rFonts w:eastAsia="楷体_GB2312"/>
          <w:b/>
          <w:bCs/>
          <w:spacing w:val="10"/>
          <w:sz w:val="32"/>
          <w:szCs w:val="32"/>
        </w:rPr>
        <w:t>（</w:t>
      </w:r>
      <w:r>
        <w:rPr>
          <w:rFonts w:hint="eastAsia" w:eastAsia="楷体_GB2312"/>
          <w:b/>
          <w:bCs/>
          <w:spacing w:val="10"/>
          <w:sz w:val="32"/>
          <w:szCs w:val="32"/>
        </w:rPr>
        <w:t>五</w:t>
      </w:r>
      <w:r>
        <w:rPr>
          <w:rFonts w:eastAsia="楷体_GB2312"/>
          <w:b/>
          <w:bCs/>
          <w:spacing w:val="10"/>
          <w:sz w:val="32"/>
          <w:szCs w:val="32"/>
        </w:rPr>
        <w:t>）其他职权（1项）</w:t>
      </w:r>
      <w:bookmarkEnd w:id="3"/>
    </w:p>
    <w:p>
      <w:pPr>
        <w:numPr>
          <w:ilvl w:val="0"/>
          <w:numId w:val="14"/>
        </w:numPr>
        <w:spacing w:line="560" w:lineRule="exact"/>
        <w:ind w:firstLine="640" w:firstLineChars="200"/>
        <w:rPr>
          <w:rFonts w:eastAsia="仿宋_GB2312"/>
          <w:sz w:val="32"/>
          <w:szCs w:val="32"/>
        </w:rPr>
      </w:pPr>
      <w:r>
        <w:rPr>
          <w:rFonts w:eastAsia="仿宋_GB2312"/>
          <w:sz w:val="32"/>
          <w:szCs w:val="32"/>
        </w:rPr>
        <w:t>被征地农民社会保障情况审核</w:t>
      </w:r>
      <w:r>
        <w:rPr>
          <w:rFonts w:hint="eastAsia" w:eastAsia="仿宋_GB2312"/>
          <w:sz w:val="32"/>
          <w:szCs w:val="32"/>
        </w:rPr>
        <w:t>（更名前为被征地农民社会保障审核认定）</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七</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自然资源</w:t>
      </w:r>
      <w:r>
        <w:rPr>
          <w:rFonts w:ascii="Times New Roman" w:hAnsi="Times New Roman" w:eastAsia="黑体" w:cs="Times New Roman"/>
          <w:b/>
          <w:bCs/>
          <w:kern w:val="2"/>
          <w:sz w:val="32"/>
          <w:szCs w:val="32"/>
        </w:rPr>
        <w:t>局（</w:t>
      </w:r>
      <w:r>
        <w:rPr>
          <w:rFonts w:hint="eastAsia" w:ascii="Times New Roman" w:hAnsi="Times New Roman" w:eastAsia="黑体" w:cs="Times New Roman"/>
          <w:b/>
          <w:bCs/>
          <w:kern w:val="2"/>
          <w:sz w:val="32"/>
          <w:szCs w:val="32"/>
        </w:rPr>
        <w:t>2</w:t>
      </w:r>
      <w:r>
        <w:rPr>
          <w:rFonts w:ascii="Times New Roman" w:hAnsi="Times New Roman" w:eastAsia="黑体" w:cs="Times New Roman"/>
          <w:b/>
          <w:bCs/>
          <w:kern w:val="2"/>
          <w:sz w:val="32"/>
          <w:szCs w:val="32"/>
        </w:rPr>
        <w:t>项）</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一</w:t>
      </w:r>
      <w:r>
        <w:rPr>
          <w:rFonts w:eastAsia="楷体_GB2312"/>
          <w:b/>
          <w:bCs/>
          <w:spacing w:val="10"/>
          <w:sz w:val="32"/>
          <w:szCs w:val="32"/>
        </w:rPr>
        <w:t>）行政</w:t>
      </w:r>
      <w:r>
        <w:rPr>
          <w:rFonts w:hint="eastAsia" w:eastAsia="楷体_GB2312"/>
          <w:b/>
          <w:bCs/>
          <w:spacing w:val="10"/>
          <w:sz w:val="32"/>
          <w:szCs w:val="32"/>
        </w:rPr>
        <w:t>处罚</w:t>
      </w:r>
      <w:r>
        <w:rPr>
          <w:rFonts w:eastAsia="楷体_GB2312"/>
          <w:b/>
          <w:bCs/>
          <w:spacing w:val="10"/>
          <w:sz w:val="32"/>
          <w:szCs w:val="32"/>
        </w:rPr>
        <w:t>（</w:t>
      </w:r>
      <w:r>
        <w:rPr>
          <w:rFonts w:hint="eastAsia" w:eastAsia="楷体_GB2312"/>
          <w:b/>
          <w:bCs/>
          <w:spacing w:val="10"/>
          <w:sz w:val="32"/>
          <w:szCs w:val="32"/>
        </w:rPr>
        <w:t>2</w:t>
      </w:r>
      <w:r>
        <w:rPr>
          <w:rFonts w:eastAsia="楷体_GB2312"/>
          <w:b/>
          <w:bCs/>
          <w:spacing w:val="10"/>
          <w:sz w:val="32"/>
          <w:szCs w:val="32"/>
        </w:rPr>
        <w:t>项）</w:t>
      </w:r>
    </w:p>
    <w:p>
      <w:pPr>
        <w:numPr>
          <w:ilvl w:val="0"/>
          <w:numId w:val="15"/>
        </w:numPr>
        <w:spacing w:line="560" w:lineRule="exact"/>
        <w:ind w:firstLine="640" w:firstLineChars="200"/>
        <w:rPr>
          <w:rFonts w:eastAsia="仿宋_GB2312"/>
          <w:sz w:val="32"/>
          <w:szCs w:val="32"/>
        </w:rPr>
      </w:pPr>
      <w:r>
        <w:rPr>
          <w:rFonts w:hint="eastAsia" w:eastAsia="仿宋_GB2312"/>
          <w:sz w:val="32"/>
          <w:szCs w:val="32"/>
        </w:rPr>
        <w:t>拒不履行土地复垦义务的处罚（更名前为拒不履行土地复垦义务，经责令限期改正，逾期不改的处罚）</w:t>
      </w:r>
    </w:p>
    <w:p>
      <w:pPr>
        <w:numPr>
          <w:ilvl w:val="0"/>
          <w:numId w:val="15"/>
        </w:numPr>
        <w:spacing w:line="560" w:lineRule="exact"/>
        <w:ind w:firstLine="640" w:firstLineChars="200"/>
        <w:rPr>
          <w:rFonts w:eastAsia="仿宋_GB2312"/>
          <w:sz w:val="32"/>
          <w:szCs w:val="32"/>
        </w:rPr>
      </w:pPr>
      <w:r>
        <w:rPr>
          <w:rFonts w:hint="eastAsia" w:eastAsia="仿宋_GB2312"/>
          <w:sz w:val="32"/>
          <w:szCs w:val="32"/>
        </w:rPr>
        <w:t>依法收回国有土地使用权当事人拒不交出土地的，临时使用土地期满拒不归还的，或者不按照批准的用途使用国有土地的处罚（更名前为对拒不交回国有土地使用权；临时使用土地期满拒不归还或者不按批准用途使用国有土地的处罚）</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八</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城市管理</w:t>
      </w:r>
      <w:r>
        <w:rPr>
          <w:rFonts w:ascii="Times New Roman" w:hAnsi="Times New Roman" w:eastAsia="黑体" w:cs="Times New Roman"/>
          <w:b/>
          <w:bCs/>
          <w:kern w:val="2"/>
          <w:sz w:val="32"/>
          <w:szCs w:val="32"/>
        </w:rPr>
        <w:t>局（3项）</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bookmarkStart w:id="4" w:name="_Hlk30277145"/>
      <w:r>
        <w:rPr>
          <w:rFonts w:eastAsia="楷体_GB2312"/>
          <w:b/>
          <w:bCs/>
          <w:spacing w:val="10"/>
          <w:sz w:val="32"/>
          <w:szCs w:val="32"/>
        </w:rPr>
        <w:t>（一）行政许可（2项）</w:t>
      </w:r>
    </w:p>
    <w:bookmarkEnd w:id="4"/>
    <w:p>
      <w:pPr>
        <w:numPr>
          <w:ilvl w:val="0"/>
          <w:numId w:val="16"/>
        </w:numPr>
        <w:spacing w:line="560" w:lineRule="exact"/>
        <w:ind w:firstLine="640" w:firstLineChars="200"/>
        <w:rPr>
          <w:rFonts w:eastAsia="仿宋_GB2312"/>
          <w:sz w:val="32"/>
          <w:szCs w:val="32"/>
        </w:rPr>
      </w:pPr>
      <w:r>
        <w:rPr>
          <w:rFonts w:hint="eastAsia" w:eastAsia="仿宋_GB2312"/>
          <w:sz w:val="32"/>
          <w:szCs w:val="32"/>
        </w:rPr>
        <w:t>设置大型户外广告及在城市建筑物、设施上悬挂、张贴宣传品审批（更名前为户外广告设置审批）</w:t>
      </w:r>
    </w:p>
    <w:p>
      <w:pPr>
        <w:numPr>
          <w:ilvl w:val="0"/>
          <w:numId w:val="16"/>
        </w:numPr>
        <w:spacing w:line="560" w:lineRule="exact"/>
        <w:ind w:firstLine="640" w:firstLineChars="200"/>
        <w:rPr>
          <w:rFonts w:eastAsia="仿宋_GB2312"/>
          <w:sz w:val="32"/>
          <w:szCs w:val="32"/>
        </w:rPr>
      </w:pPr>
      <w:r>
        <w:rPr>
          <w:rFonts w:hint="eastAsia" w:eastAsia="仿宋_GB2312"/>
          <w:sz w:val="32"/>
          <w:szCs w:val="32"/>
        </w:rPr>
        <w:t>工程建设涉及城市绿地、树木审批建筑垃圾排放许可（更名前为临时占用城市绿化用地审批）</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w:t>
      </w:r>
      <w:r>
        <w:rPr>
          <w:rFonts w:hint="eastAsia" w:eastAsia="楷体_GB2312"/>
          <w:b/>
          <w:bCs/>
          <w:spacing w:val="10"/>
          <w:sz w:val="32"/>
          <w:szCs w:val="32"/>
        </w:rPr>
        <w:t>处罚</w:t>
      </w:r>
      <w:r>
        <w:rPr>
          <w:rFonts w:eastAsia="楷体_GB2312"/>
          <w:b/>
          <w:bCs/>
          <w:spacing w:val="10"/>
          <w:sz w:val="32"/>
          <w:szCs w:val="32"/>
        </w:rPr>
        <w:t>（1项）</w:t>
      </w:r>
    </w:p>
    <w:p>
      <w:pPr>
        <w:numPr>
          <w:ilvl w:val="0"/>
          <w:numId w:val="17"/>
        </w:numPr>
        <w:spacing w:line="560" w:lineRule="exact"/>
        <w:ind w:firstLine="640" w:firstLineChars="200"/>
        <w:rPr>
          <w:rFonts w:eastAsia="仿宋_GB2312"/>
          <w:sz w:val="32"/>
          <w:szCs w:val="32"/>
        </w:rPr>
      </w:pPr>
      <w:r>
        <w:rPr>
          <w:rFonts w:hint="eastAsia" w:eastAsia="仿宋_GB2312"/>
          <w:sz w:val="32"/>
          <w:szCs w:val="32"/>
        </w:rPr>
        <w:t>对户外公共场所无照经营的处罚（更名前为对未取得食品生产经营许可证）</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九</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交通运输</w:t>
      </w:r>
      <w:r>
        <w:rPr>
          <w:rFonts w:ascii="Times New Roman" w:hAnsi="Times New Roman" w:eastAsia="黑体" w:cs="Times New Roman"/>
          <w:b/>
          <w:bCs/>
          <w:kern w:val="2"/>
          <w:sz w:val="32"/>
          <w:szCs w:val="32"/>
        </w:rPr>
        <w:t>局（2项）</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（一）行政许可（2项）</w:t>
      </w:r>
    </w:p>
    <w:p>
      <w:pPr>
        <w:numPr>
          <w:ilvl w:val="0"/>
          <w:numId w:val="18"/>
        </w:numPr>
        <w:spacing w:line="560" w:lineRule="exact"/>
        <w:ind w:firstLine="640" w:firstLineChars="200"/>
        <w:rPr>
          <w:rFonts w:eastAsia="仿宋_GB2312"/>
          <w:sz w:val="32"/>
          <w:szCs w:val="32"/>
        </w:rPr>
      </w:pPr>
      <w:r>
        <w:rPr>
          <w:rFonts w:hint="eastAsia" w:eastAsia="仿宋_GB2312"/>
          <w:sz w:val="32"/>
          <w:szCs w:val="32"/>
        </w:rPr>
        <w:t>道路旅客运输经营许可（更名前为道路客运经营许可）</w:t>
      </w:r>
    </w:p>
    <w:p>
      <w:pPr>
        <w:numPr>
          <w:ilvl w:val="0"/>
          <w:numId w:val="18"/>
        </w:numPr>
        <w:spacing w:line="560" w:lineRule="exact"/>
        <w:ind w:firstLine="640" w:firstLineChars="200"/>
        <w:rPr>
          <w:rFonts w:eastAsia="仿宋_GB2312"/>
          <w:sz w:val="32"/>
          <w:szCs w:val="32"/>
        </w:rPr>
      </w:pPr>
      <w:r>
        <w:rPr>
          <w:rFonts w:hint="eastAsia" w:eastAsia="仿宋_GB2312"/>
          <w:sz w:val="32"/>
          <w:szCs w:val="32"/>
        </w:rPr>
        <w:t>道路货物运输经营许可、车辆营运证核发（更名前为道路货物运输车辆营运许可）</w:t>
      </w:r>
    </w:p>
    <w:p>
      <w:pPr>
        <w:ind w:firstLine="643" w:firstLineChars="200"/>
        <w:outlineLvl w:val="0"/>
        <w:rPr>
          <w:rFonts w:eastAsia="黑体"/>
          <w:b/>
          <w:bCs/>
          <w:sz w:val="32"/>
          <w:szCs w:val="32"/>
        </w:rPr>
      </w:pPr>
      <w:r>
        <w:rPr>
          <w:rFonts w:eastAsia="黑体"/>
          <w:b/>
          <w:bCs/>
          <w:sz w:val="32"/>
          <w:szCs w:val="32"/>
        </w:rPr>
        <w:t>十、县水利局（3项）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（一）行政许可（2项）</w:t>
      </w:r>
    </w:p>
    <w:p>
      <w:pPr>
        <w:numPr>
          <w:ilvl w:val="0"/>
          <w:numId w:val="19"/>
        </w:numPr>
        <w:spacing w:line="560" w:lineRule="exact"/>
        <w:ind w:firstLine="640" w:firstLineChars="200"/>
        <w:rPr>
          <w:rFonts w:eastAsia="仿宋_GB2312"/>
          <w:sz w:val="32"/>
          <w:szCs w:val="32"/>
        </w:rPr>
      </w:pPr>
      <w:r>
        <w:rPr>
          <w:rFonts w:eastAsia="仿宋_GB2312"/>
          <w:sz w:val="32"/>
          <w:szCs w:val="32"/>
        </w:rPr>
        <w:t>河道管理范围内有关活动（不含河道采砂）审批</w:t>
      </w:r>
      <w:r>
        <w:rPr>
          <w:rFonts w:hint="eastAsia" w:eastAsia="仿宋_GB2312"/>
          <w:sz w:val="32"/>
          <w:szCs w:val="32"/>
        </w:rPr>
        <w:t>（更名前为河道管理范围内建设项目审批）</w:t>
      </w:r>
    </w:p>
    <w:p>
      <w:pPr>
        <w:numPr>
          <w:ilvl w:val="0"/>
          <w:numId w:val="19"/>
        </w:numPr>
        <w:spacing w:line="560" w:lineRule="exact"/>
        <w:ind w:firstLine="640" w:firstLineChars="200"/>
        <w:rPr>
          <w:rFonts w:eastAsia="仿宋_GB2312"/>
          <w:sz w:val="32"/>
          <w:szCs w:val="32"/>
        </w:rPr>
      </w:pPr>
      <w:r>
        <w:rPr>
          <w:rFonts w:hint="eastAsia" w:eastAsia="仿宋_GB2312"/>
          <w:sz w:val="32"/>
          <w:szCs w:val="32"/>
        </w:rPr>
        <w:t>生产建设项目水土保持方案审批（更名前为开发建设项目水土保持方案审批）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）其他职权（1项）</w:t>
      </w:r>
    </w:p>
    <w:p>
      <w:pPr>
        <w:numPr>
          <w:ilvl w:val="0"/>
          <w:numId w:val="20"/>
        </w:numPr>
        <w:spacing w:line="560" w:lineRule="exact"/>
        <w:ind w:firstLine="640" w:firstLineChars="200"/>
        <w:rPr>
          <w:rFonts w:eastAsia="仿宋_GB2312"/>
          <w:sz w:val="32"/>
          <w:szCs w:val="32"/>
        </w:rPr>
      </w:pPr>
      <w:r>
        <w:rPr>
          <w:rFonts w:eastAsia="仿宋_GB2312"/>
          <w:sz w:val="32"/>
          <w:szCs w:val="32"/>
        </w:rPr>
        <w:t>生产建设项目水土保持设施自主验收报</w:t>
      </w:r>
      <w:r>
        <w:rPr>
          <w:rFonts w:hint="eastAsia" w:eastAsia="仿宋_GB2312"/>
          <w:sz w:val="32"/>
          <w:szCs w:val="32"/>
        </w:rPr>
        <w:t>备（更名前为生产建设项目水土保持验收审批）</w:t>
      </w:r>
    </w:p>
    <w:p>
      <w:pPr>
        <w:ind w:firstLine="643" w:firstLineChars="200"/>
        <w:outlineLvl w:val="0"/>
        <w:rPr>
          <w:rFonts w:eastAsia="黑体"/>
          <w:b/>
          <w:bCs/>
          <w:sz w:val="32"/>
          <w:szCs w:val="32"/>
        </w:rPr>
      </w:pPr>
      <w:r>
        <w:rPr>
          <w:rFonts w:eastAsia="黑体"/>
          <w:b/>
          <w:bCs/>
          <w:sz w:val="32"/>
          <w:szCs w:val="32"/>
        </w:rPr>
        <w:t>十</w:t>
      </w:r>
      <w:r>
        <w:rPr>
          <w:rFonts w:hint="eastAsia" w:eastAsia="黑体"/>
          <w:b/>
          <w:bCs/>
          <w:sz w:val="32"/>
          <w:szCs w:val="32"/>
        </w:rPr>
        <w:t xml:space="preserve">一 </w:t>
      </w:r>
      <w:r>
        <w:rPr>
          <w:rFonts w:eastAsia="黑体"/>
          <w:b/>
          <w:bCs/>
          <w:sz w:val="32"/>
          <w:szCs w:val="32"/>
        </w:rPr>
        <w:t>、县农业农村局</w:t>
      </w:r>
      <w:r>
        <w:rPr>
          <w:rFonts w:hint="eastAsia" w:eastAsia="黑体"/>
          <w:b/>
          <w:bCs/>
          <w:sz w:val="32"/>
          <w:szCs w:val="32"/>
        </w:rPr>
        <w:t>（4项）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3</w:t>
      </w:r>
      <w:r>
        <w:rPr>
          <w:rFonts w:eastAsia="楷体_GB2312"/>
          <w:b/>
          <w:bCs/>
          <w:spacing w:val="10"/>
          <w:sz w:val="32"/>
          <w:szCs w:val="32"/>
        </w:rPr>
        <w:t>项）</w:t>
      </w:r>
    </w:p>
    <w:p>
      <w:pPr>
        <w:numPr>
          <w:ilvl w:val="0"/>
          <w:numId w:val="21"/>
        </w:numPr>
        <w:spacing w:line="560" w:lineRule="exact"/>
        <w:ind w:firstLine="640" w:firstLineChars="200"/>
        <w:rPr>
          <w:rFonts w:eastAsia="仿宋_GB2312"/>
          <w:sz w:val="32"/>
          <w:szCs w:val="32"/>
        </w:rPr>
      </w:pPr>
      <w:r>
        <w:rPr>
          <w:rFonts w:hint="eastAsia" w:eastAsia="仿宋_GB2312"/>
          <w:sz w:val="32"/>
          <w:szCs w:val="32"/>
        </w:rPr>
        <w:t>水产苗种生产审批（更名前为水产品苗种生产许可）</w:t>
      </w:r>
    </w:p>
    <w:p>
      <w:pPr>
        <w:numPr>
          <w:ilvl w:val="0"/>
          <w:numId w:val="21"/>
        </w:numPr>
        <w:spacing w:line="560" w:lineRule="exact"/>
        <w:ind w:firstLine="640" w:firstLineChars="200"/>
        <w:rPr>
          <w:rFonts w:eastAsia="仿宋_GB2312"/>
          <w:sz w:val="32"/>
          <w:szCs w:val="32"/>
        </w:rPr>
      </w:pPr>
      <w:r>
        <w:rPr>
          <w:rFonts w:hint="eastAsia" w:eastAsia="仿宋_GB2312"/>
          <w:sz w:val="32"/>
          <w:szCs w:val="32"/>
        </w:rPr>
        <w:t>渔业捕捞许可审批（更名前为捕捞许可）</w:t>
      </w:r>
    </w:p>
    <w:p>
      <w:pPr>
        <w:numPr>
          <w:ilvl w:val="0"/>
          <w:numId w:val="21"/>
        </w:numPr>
        <w:spacing w:line="560" w:lineRule="exact"/>
        <w:ind w:firstLine="640" w:firstLineChars="200"/>
        <w:rPr>
          <w:rFonts w:eastAsia="仿宋_GB2312"/>
          <w:sz w:val="32"/>
          <w:szCs w:val="32"/>
        </w:rPr>
      </w:pPr>
      <w:r>
        <w:rPr>
          <w:rFonts w:hint="eastAsia" w:eastAsia="仿宋_GB2312"/>
          <w:sz w:val="32"/>
          <w:szCs w:val="32"/>
        </w:rPr>
        <w:t>农作物种子生产经营许可证核发（更名前为从事种子进出口业务、主要农作物杂交种子及其亲本种子、实行选育生产经营相结合以外的种子企业生产经营许可）</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w:t>
      </w:r>
      <w:r>
        <w:rPr>
          <w:rFonts w:hint="eastAsia" w:eastAsia="楷体_GB2312"/>
          <w:b/>
          <w:bCs/>
          <w:spacing w:val="10"/>
          <w:sz w:val="32"/>
          <w:szCs w:val="32"/>
        </w:rPr>
        <w:t>其他职权</w:t>
      </w:r>
      <w:r>
        <w:rPr>
          <w:rFonts w:eastAsia="楷体_GB2312"/>
          <w:b/>
          <w:bCs/>
          <w:spacing w:val="10"/>
          <w:sz w:val="32"/>
          <w:szCs w:val="32"/>
        </w:rPr>
        <w:t>（1项）</w:t>
      </w:r>
    </w:p>
    <w:p>
      <w:pPr>
        <w:numPr>
          <w:ilvl w:val="0"/>
          <w:numId w:val="22"/>
        </w:numPr>
        <w:spacing w:line="560" w:lineRule="exact"/>
        <w:ind w:firstLine="640" w:firstLineChars="200"/>
        <w:rPr>
          <w:rFonts w:eastAsia="仿宋_GB2312"/>
          <w:sz w:val="32"/>
          <w:szCs w:val="32"/>
        </w:rPr>
      </w:pPr>
      <w:r>
        <w:rPr>
          <w:rFonts w:hint="eastAsia" w:eastAsia="仿宋_GB2312"/>
          <w:sz w:val="32"/>
          <w:szCs w:val="32"/>
        </w:rPr>
        <w:t>种子经营者设立分支机构备案（更名前为种子经营企业设立分支机构备案）</w:t>
      </w:r>
    </w:p>
    <w:p>
      <w:pPr>
        <w:ind w:firstLine="643" w:firstLineChars="200"/>
        <w:outlineLvl w:val="0"/>
        <w:rPr>
          <w:rFonts w:eastAsia="黑体"/>
          <w:b/>
          <w:bCs/>
          <w:sz w:val="32"/>
          <w:szCs w:val="32"/>
        </w:rPr>
      </w:pPr>
      <w:r>
        <w:rPr>
          <w:rFonts w:hint="eastAsia" w:eastAsia="黑体"/>
          <w:b/>
          <w:bCs/>
          <w:sz w:val="32"/>
          <w:szCs w:val="32"/>
        </w:rPr>
        <w:t>十二</w:t>
      </w:r>
      <w:r>
        <w:rPr>
          <w:rFonts w:eastAsia="黑体"/>
          <w:b/>
          <w:bCs/>
          <w:sz w:val="32"/>
          <w:szCs w:val="32"/>
        </w:rPr>
        <w:t>、县</w:t>
      </w:r>
      <w:r>
        <w:rPr>
          <w:rFonts w:hint="eastAsia" w:eastAsia="黑体"/>
          <w:b/>
          <w:bCs/>
          <w:sz w:val="32"/>
          <w:szCs w:val="32"/>
        </w:rPr>
        <w:t>文化广电和旅游</w:t>
      </w:r>
      <w:r>
        <w:rPr>
          <w:rFonts w:eastAsia="黑体"/>
          <w:b/>
          <w:bCs/>
          <w:sz w:val="32"/>
          <w:szCs w:val="32"/>
        </w:rPr>
        <w:t>局（</w:t>
      </w:r>
      <w:r>
        <w:rPr>
          <w:rFonts w:hint="eastAsia" w:eastAsia="黑体"/>
          <w:b/>
          <w:bCs/>
          <w:sz w:val="32"/>
          <w:szCs w:val="32"/>
        </w:rPr>
        <w:t>14</w:t>
      </w:r>
      <w:r>
        <w:rPr>
          <w:rFonts w:eastAsia="黑体"/>
          <w:b/>
          <w:bCs/>
          <w:sz w:val="32"/>
          <w:szCs w:val="32"/>
        </w:rPr>
        <w:t>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5</w:t>
      </w:r>
      <w:r>
        <w:rPr>
          <w:rFonts w:eastAsia="楷体_GB2312"/>
          <w:b/>
          <w:bCs/>
          <w:spacing w:val="10"/>
          <w:sz w:val="32"/>
          <w:szCs w:val="32"/>
        </w:rPr>
        <w:t>项）</w:t>
      </w:r>
    </w:p>
    <w:p>
      <w:pPr>
        <w:numPr>
          <w:ilvl w:val="0"/>
          <w:numId w:val="23"/>
        </w:numPr>
        <w:spacing w:line="560" w:lineRule="exact"/>
        <w:ind w:firstLine="640" w:firstLineChars="200"/>
        <w:rPr>
          <w:rFonts w:eastAsia="仿宋_GB2312"/>
          <w:sz w:val="32"/>
          <w:szCs w:val="32"/>
        </w:rPr>
      </w:pPr>
      <w:r>
        <w:rPr>
          <w:rFonts w:hint="eastAsia" w:eastAsia="仿宋_GB2312"/>
          <w:sz w:val="32"/>
          <w:szCs w:val="32"/>
        </w:rPr>
        <w:t>营业性演出审批（更名前为营业性演出许可）</w:t>
      </w:r>
    </w:p>
    <w:p>
      <w:pPr>
        <w:numPr>
          <w:ilvl w:val="0"/>
          <w:numId w:val="23"/>
        </w:numPr>
        <w:spacing w:line="560" w:lineRule="exact"/>
        <w:ind w:firstLine="640" w:firstLineChars="200"/>
        <w:rPr>
          <w:rFonts w:eastAsia="仿宋_GB2312"/>
          <w:sz w:val="32"/>
          <w:szCs w:val="32"/>
        </w:rPr>
      </w:pPr>
      <w:r>
        <w:rPr>
          <w:rFonts w:hint="eastAsia" w:eastAsia="仿宋_GB2312"/>
          <w:sz w:val="32"/>
          <w:szCs w:val="32"/>
        </w:rPr>
        <w:t>申请从事互联网上网服务经营活动审批（更名前为从事互联网上网服务经营活动许可）</w:t>
      </w:r>
    </w:p>
    <w:p>
      <w:pPr>
        <w:numPr>
          <w:ilvl w:val="0"/>
          <w:numId w:val="23"/>
        </w:numPr>
        <w:spacing w:line="560" w:lineRule="exact"/>
        <w:ind w:firstLine="640" w:firstLineChars="200"/>
        <w:rPr>
          <w:rFonts w:eastAsia="仿宋_GB2312"/>
          <w:sz w:val="32"/>
          <w:szCs w:val="32"/>
        </w:rPr>
      </w:pPr>
      <w:r>
        <w:rPr>
          <w:rFonts w:hint="eastAsia" w:eastAsia="仿宋_GB2312"/>
          <w:sz w:val="32"/>
          <w:szCs w:val="32"/>
        </w:rPr>
        <w:t>文艺表演团体从事营业性演出活动审批（更名前为文艺表演团体设立许可）</w:t>
      </w:r>
    </w:p>
    <w:p>
      <w:pPr>
        <w:numPr>
          <w:ilvl w:val="0"/>
          <w:numId w:val="23"/>
        </w:numPr>
        <w:spacing w:line="560" w:lineRule="exact"/>
        <w:ind w:firstLine="640" w:firstLineChars="200"/>
        <w:rPr>
          <w:rFonts w:eastAsia="仿宋_GB2312"/>
          <w:sz w:val="32"/>
          <w:szCs w:val="32"/>
        </w:rPr>
      </w:pPr>
      <w:r>
        <w:rPr>
          <w:rFonts w:hint="eastAsia" w:eastAsia="仿宋_GB2312"/>
          <w:sz w:val="32"/>
          <w:szCs w:val="32"/>
        </w:rPr>
        <w:t>歌舞娱乐场所经营单位设立审批（更名前为娱乐场所设立许可）</w:t>
      </w:r>
    </w:p>
    <w:p>
      <w:pPr>
        <w:numPr>
          <w:ilvl w:val="0"/>
          <w:numId w:val="23"/>
        </w:numPr>
        <w:spacing w:line="560" w:lineRule="exact"/>
        <w:ind w:firstLine="640" w:firstLineChars="200"/>
        <w:rPr>
          <w:rFonts w:eastAsia="仿宋_GB2312"/>
          <w:sz w:val="32"/>
          <w:szCs w:val="32"/>
        </w:rPr>
      </w:pPr>
      <w:r>
        <w:rPr>
          <w:rFonts w:hint="eastAsia" w:eastAsia="仿宋_GB2312"/>
          <w:sz w:val="32"/>
          <w:szCs w:val="32"/>
        </w:rPr>
        <w:t>基本建设工程文物考古调查勘探审批（更名前为建设工程文物保护与考古许可）</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w:t>
      </w:r>
      <w:r>
        <w:rPr>
          <w:rFonts w:hint="eastAsia" w:eastAsia="楷体_GB2312"/>
          <w:b/>
          <w:bCs/>
          <w:spacing w:val="10"/>
          <w:sz w:val="32"/>
          <w:szCs w:val="32"/>
        </w:rPr>
        <w:t>处罚</w:t>
      </w:r>
      <w:r>
        <w:rPr>
          <w:rFonts w:eastAsia="楷体_GB2312"/>
          <w:b/>
          <w:bCs/>
          <w:spacing w:val="10"/>
          <w:sz w:val="32"/>
          <w:szCs w:val="32"/>
        </w:rPr>
        <w:t>（7项）</w:t>
      </w:r>
    </w:p>
    <w:p>
      <w:pPr>
        <w:numPr>
          <w:ilvl w:val="0"/>
          <w:numId w:val="24"/>
        </w:numPr>
        <w:spacing w:line="560" w:lineRule="exact"/>
        <w:ind w:firstLine="640" w:firstLineChars="200"/>
        <w:rPr>
          <w:rFonts w:eastAsia="仿宋_GB2312"/>
          <w:sz w:val="32"/>
          <w:szCs w:val="32"/>
        </w:rPr>
      </w:pPr>
      <w:r>
        <w:rPr>
          <w:rFonts w:eastAsia="仿宋_GB2312"/>
          <w:sz w:val="32"/>
          <w:szCs w:val="32"/>
        </w:rPr>
        <w:t>擅自设立广播电台、电视台、教育电视台、有线广播电视传输覆盖网、广播电视站、广播电视发射台、转播台、微波站、卫星上行站的处罚</w:t>
      </w:r>
      <w:r>
        <w:rPr>
          <w:rFonts w:hint="eastAsia" w:eastAsia="仿宋_GB2312"/>
          <w:sz w:val="32"/>
          <w:szCs w:val="32"/>
        </w:rPr>
        <w:t>（更名前为对擅自设立广播电台、有线广播电视传输覆盖网、广播电视站、广播电视发射台、转播台、微波站、卫星上行站的处罚）</w:t>
      </w:r>
    </w:p>
    <w:p>
      <w:pPr>
        <w:numPr>
          <w:ilvl w:val="0"/>
          <w:numId w:val="24"/>
        </w:numPr>
        <w:spacing w:line="560" w:lineRule="exact"/>
        <w:ind w:firstLine="640" w:firstLineChars="200"/>
        <w:rPr>
          <w:rFonts w:eastAsia="仿宋_GB2312"/>
          <w:sz w:val="32"/>
          <w:szCs w:val="32"/>
        </w:rPr>
      </w:pPr>
      <w:r>
        <w:rPr>
          <w:rFonts w:eastAsia="仿宋_GB2312"/>
          <w:sz w:val="32"/>
          <w:szCs w:val="32"/>
        </w:rPr>
        <w:t>未经批准，擅自开办视频点播业务的行为的处罚</w:t>
      </w:r>
      <w:r>
        <w:rPr>
          <w:rFonts w:hint="eastAsia" w:eastAsia="仿宋_GB2312"/>
          <w:sz w:val="32"/>
          <w:szCs w:val="32"/>
        </w:rPr>
        <w:t>（更名前为对擅自开办视频点播业务的行为的处罚）</w:t>
      </w:r>
    </w:p>
    <w:p>
      <w:pPr>
        <w:numPr>
          <w:ilvl w:val="0"/>
          <w:numId w:val="24"/>
        </w:numPr>
        <w:spacing w:line="560" w:lineRule="exact"/>
        <w:ind w:firstLine="640" w:firstLineChars="200"/>
        <w:rPr>
          <w:rFonts w:eastAsia="仿宋_GB2312"/>
          <w:sz w:val="32"/>
          <w:szCs w:val="32"/>
        </w:rPr>
      </w:pPr>
      <w:r>
        <w:rPr>
          <w:rFonts w:hint="eastAsia" w:eastAsia="仿宋_GB2312"/>
          <w:sz w:val="32"/>
          <w:szCs w:val="32"/>
        </w:rPr>
        <w:t>对互联网视听节目服务单位擅自在互联网上使用广播电视专有名称开展业务；变更注册资本、股东、股权结构，或上市融资，或重大资产变动时，未办理审批手续；未建立健全节目运营规范，未采取版权保护措施，或对传播有害内容未履行提示、删除、报告义务；未在播出界面显著位置标注播出标识、名称、《许可证》和备案编号；未履行保留节目记录、向主管部门如实提供查询义务；向未持有《许可证》或备案的单位提供代收费及信号传输、服务器托管等与互联网视听节目服务有关的服务；未履行查验义务，或向互联网视听节目服务单位提供其《许可证》或备案载明事项范围以外的接入服务；进行虚假宣传或者误导用户；未经用户同意，擅自泄露用户信息秘密；互联网视听服务单位在同一年度内三次出现违规行为；拒绝、阻挠、拖延广播电影电视主管部门依法进行监督检查或者在监督检查过程中弄虚作假；以虚假证明、文件等手段骗取《许可证》的处罚（更名前为对互联网视听节目服务单位违规行为的处罚）</w:t>
      </w:r>
    </w:p>
    <w:p>
      <w:pPr>
        <w:numPr>
          <w:ilvl w:val="0"/>
          <w:numId w:val="24"/>
        </w:numPr>
        <w:spacing w:line="560" w:lineRule="exact"/>
        <w:ind w:firstLine="640" w:firstLineChars="200"/>
        <w:rPr>
          <w:rFonts w:eastAsia="仿宋_GB2312"/>
          <w:sz w:val="32"/>
          <w:szCs w:val="32"/>
        </w:rPr>
      </w:pPr>
      <w:r>
        <w:rPr>
          <w:rFonts w:eastAsia="仿宋_GB2312"/>
          <w:sz w:val="32"/>
          <w:szCs w:val="32"/>
        </w:rPr>
        <w:t>互联网上网服务营业场所涂改、出租、出借或者以其他方式转让《网络文化经营许可证》，尚不够刑事处罚</w:t>
      </w:r>
      <w:r>
        <w:rPr>
          <w:rFonts w:hint="eastAsia" w:eastAsia="仿宋_GB2312"/>
          <w:sz w:val="32"/>
          <w:szCs w:val="32"/>
        </w:rPr>
        <w:t>（更名前为对涂改、出租、出借或者以其他方式转让《网络文化经营许可证》的处罚）</w:t>
      </w:r>
    </w:p>
    <w:p>
      <w:pPr>
        <w:numPr>
          <w:ilvl w:val="0"/>
          <w:numId w:val="24"/>
        </w:numPr>
        <w:spacing w:line="560" w:lineRule="exact"/>
        <w:ind w:firstLine="640" w:firstLineChars="200"/>
        <w:rPr>
          <w:rFonts w:eastAsia="仿宋_GB2312"/>
          <w:sz w:val="32"/>
          <w:szCs w:val="32"/>
        </w:rPr>
      </w:pPr>
      <w:r>
        <w:rPr>
          <w:rFonts w:eastAsia="仿宋_GB2312"/>
          <w:sz w:val="32"/>
          <w:szCs w:val="32"/>
        </w:rPr>
        <w:t>娱乐场所及从业人员实施国家法律法规禁止行为，情节严重的处罚</w:t>
      </w:r>
      <w:r>
        <w:rPr>
          <w:rFonts w:hint="eastAsia" w:eastAsia="仿宋_GB2312"/>
          <w:sz w:val="32"/>
          <w:szCs w:val="32"/>
        </w:rPr>
        <w:t>（更名前为对娱乐场所及其从业人员贩卖、提供毒品，或者组织、强迫、教唆、引诱、欺骗、容留他人吸食、注射毒品；组织、强迫、引诱、容留、介绍他人卖淫、嫖娼；制作、贩卖、传播</w:t>
      </w:r>
      <w:r>
        <w:fldChar w:fldCharType="begin"/>
      </w:r>
      <w:r>
        <w:instrText xml:space="preserve">HYPERLINK "http://baike.sogou.com/lemma/ShowInnerLink.htm?lemmaId=7513158&amp;ss_c=ssc.citiao.link" \t "http://baike.sogou.com/_blank"</w:instrText>
      </w:r>
      <w:r>
        <w:fldChar w:fldCharType="separate"/>
      </w:r>
      <w:r>
        <w:rPr>
          <w:rFonts w:hint="eastAsia" w:eastAsia="仿宋_GB2312"/>
          <w:sz w:val="32"/>
          <w:szCs w:val="32"/>
        </w:rPr>
        <w:t>淫秽物品</w:t>
      </w:r>
      <w:r>
        <w:fldChar w:fldCharType="end"/>
      </w:r>
      <w:r>
        <w:rPr>
          <w:rFonts w:hint="eastAsia" w:eastAsia="仿宋_GB2312"/>
          <w:sz w:val="32"/>
          <w:szCs w:val="32"/>
        </w:rPr>
        <w:t>；提供或者从事以营利为目的的陪侍；赌博；从事邪教、迷信活动；其他违法犯罪行为；及为进入娱乐场所的人员实施上述行为提供条件的处罚）</w:t>
      </w:r>
    </w:p>
    <w:p>
      <w:pPr>
        <w:numPr>
          <w:ilvl w:val="0"/>
          <w:numId w:val="24"/>
        </w:numPr>
        <w:spacing w:line="560" w:lineRule="exact"/>
        <w:ind w:firstLine="640" w:firstLineChars="200"/>
        <w:rPr>
          <w:rFonts w:eastAsia="仿宋_GB2312"/>
          <w:sz w:val="32"/>
          <w:szCs w:val="32"/>
        </w:rPr>
      </w:pPr>
      <w:r>
        <w:rPr>
          <w:rFonts w:eastAsia="仿宋_GB2312"/>
          <w:sz w:val="32"/>
          <w:szCs w:val="32"/>
        </w:rPr>
        <w:t>娱乐场所变更有关事项，未按规定申请重新核发娱乐经营许可证；在法律法规禁止营业时间内营业；从业人员在营业期间未统一着装并佩带工作标志的处罚</w:t>
      </w:r>
      <w:r>
        <w:rPr>
          <w:rFonts w:hint="eastAsia" w:eastAsia="仿宋_GB2312"/>
          <w:sz w:val="32"/>
          <w:szCs w:val="32"/>
        </w:rPr>
        <w:t>（更名前为对变更有关事项，未按照《娱乐场所管理条例》申请重新核发娱乐经营许可证的；在《娱乐场所管理条例》规定的禁止营业时间内营业的；从业人员在营业期间未统一着装并佩带工作标志的处罚）</w:t>
      </w:r>
    </w:p>
    <w:p>
      <w:pPr>
        <w:numPr>
          <w:ilvl w:val="0"/>
          <w:numId w:val="24"/>
        </w:numPr>
        <w:spacing w:line="560" w:lineRule="exact"/>
        <w:ind w:firstLine="640" w:firstLineChars="200"/>
        <w:rPr>
          <w:rFonts w:eastAsia="仿宋_GB2312"/>
          <w:sz w:val="32"/>
          <w:szCs w:val="32"/>
        </w:rPr>
      </w:pPr>
      <w:r>
        <w:rPr>
          <w:rFonts w:eastAsia="仿宋_GB2312"/>
          <w:sz w:val="32"/>
          <w:szCs w:val="32"/>
        </w:rPr>
        <w:t>信息网络传播视听节目持证单位未按《信息网络传播视听节目许可证》载明的事项从事信息网络传播视听节目业务；擅自变更许可证载明事项、持证机构注册资本、股东和持股比例；不按规定年检；传播国家禁止传播的视听节目；向未持有《信息网络传播视听节目许可证》的机构提供与传播视听节目业务有关服务；未按规定保留视听节目播放记录；利用信息网络转播境外广播电视节目，转播非法开办的广播电视节目；非法链接、集成境外广播</w:t>
      </w:r>
      <w:r>
        <w:rPr>
          <w:rFonts w:hint="eastAsia" w:eastAsia="仿宋_GB2312"/>
          <w:sz w:val="32"/>
          <w:szCs w:val="32"/>
        </w:rPr>
        <w:t>电视节目以及非法链接、集成境外网站传播的视听节目的处罚（更名前为对信息网络传播视听节目持证单位违规的处罚）</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w:t>
      </w:r>
      <w:r>
        <w:rPr>
          <w:rFonts w:hint="eastAsia" w:eastAsia="楷体_GB2312"/>
          <w:b/>
          <w:bCs/>
          <w:spacing w:val="10"/>
          <w:sz w:val="32"/>
          <w:szCs w:val="32"/>
        </w:rPr>
        <w:t>其他职权</w:t>
      </w:r>
      <w:r>
        <w:rPr>
          <w:rFonts w:eastAsia="楷体_GB2312"/>
          <w:b/>
          <w:bCs/>
          <w:spacing w:val="10"/>
          <w:sz w:val="32"/>
          <w:szCs w:val="32"/>
        </w:rPr>
        <w:t>（2项）</w:t>
      </w:r>
    </w:p>
    <w:p>
      <w:pPr>
        <w:numPr>
          <w:ilvl w:val="0"/>
          <w:numId w:val="25"/>
        </w:numPr>
        <w:spacing w:line="560" w:lineRule="exact"/>
        <w:ind w:firstLine="640" w:firstLineChars="200"/>
        <w:rPr>
          <w:rFonts w:eastAsia="仿宋_GB2312"/>
          <w:sz w:val="32"/>
          <w:szCs w:val="32"/>
        </w:rPr>
      </w:pPr>
      <w:r>
        <w:rPr>
          <w:rFonts w:eastAsia="仿宋_GB2312"/>
          <w:sz w:val="32"/>
          <w:szCs w:val="32"/>
        </w:rPr>
        <w:t>设立卫星电视广播地面接收设施安装服务机构审核</w:t>
      </w:r>
      <w:r>
        <w:rPr>
          <w:rFonts w:hint="eastAsia" w:eastAsia="仿宋_GB2312"/>
          <w:sz w:val="32"/>
          <w:szCs w:val="32"/>
        </w:rPr>
        <w:t>（更名前为卫星电视广播地面接收设施许可）</w:t>
      </w:r>
    </w:p>
    <w:p>
      <w:pPr>
        <w:numPr>
          <w:ilvl w:val="0"/>
          <w:numId w:val="25"/>
        </w:numPr>
        <w:spacing w:line="560" w:lineRule="exact"/>
        <w:ind w:firstLine="640" w:firstLineChars="200"/>
        <w:rPr>
          <w:rFonts w:eastAsia="仿宋_GB2312"/>
          <w:sz w:val="32"/>
          <w:szCs w:val="32"/>
        </w:rPr>
      </w:pPr>
      <w:r>
        <w:rPr>
          <w:rFonts w:hint="eastAsia" w:eastAsia="仿宋_GB2312"/>
          <w:sz w:val="32"/>
          <w:szCs w:val="32"/>
        </w:rPr>
        <w:t>广播电台、电视台设立、终止审批（更名前为设立广播电台、电视台审核）</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十三</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卫生健康体育委员会</w:t>
      </w:r>
      <w:r>
        <w:rPr>
          <w:rFonts w:ascii="Times New Roman" w:hAnsi="Times New Roman" w:eastAsia="黑体" w:cs="Times New Roman"/>
          <w:b/>
          <w:bCs/>
          <w:kern w:val="2"/>
          <w:sz w:val="32"/>
          <w:szCs w:val="32"/>
        </w:rPr>
        <w:t>（</w:t>
      </w:r>
      <w:r>
        <w:rPr>
          <w:rFonts w:hint="eastAsia" w:ascii="Times New Roman" w:hAnsi="Times New Roman" w:eastAsia="黑体" w:cs="Times New Roman"/>
          <w:b/>
          <w:bCs/>
          <w:kern w:val="2"/>
          <w:sz w:val="32"/>
          <w:szCs w:val="32"/>
        </w:rPr>
        <w:t>5</w:t>
      </w:r>
      <w:r>
        <w:rPr>
          <w:rFonts w:ascii="Times New Roman" w:hAnsi="Times New Roman" w:eastAsia="黑体" w:cs="Times New Roman"/>
          <w:b/>
          <w:bCs/>
          <w:kern w:val="2"/>
          <w:sz w:val="32"/>
          <w:szCs w:val="32"/>
        </w:rPr>
        <w:t>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一</w:t>
      </w:r>
      <w:r>
        <w:rPr>
          <w:rFonts w:eastAsia="楷体_GB2312"/>
          <w:b/>
          <w:bCs/>
          <w:spacing w:val="10"/>
          <w:sz w:val="32"/>
          <w:szCs w:val="32"/>
        </w:rPr>
        <w:t>）行政处罚（5项）</w:t>
      </w:r>
    </w:p>
    <w:p>
      <w:pPr>
        <w:numPr>
          <w:ilvl w:val="0"/>
          <w:numId w:val="26"/>
        </w:numPr>
        <w:spacing w:line="560" w:lineRule="exact"/>
        <w:ind w:firstLine="640" w:firstLineChars="200"/>
        <w:rPr>
          <w:rFonts w:eastAsia="仿宋_GB2312"/>
          <w:sz w:val="32"/>
          <w:szCs w:val="32"/>
        </w:rPr>
      </w:pPr>
      <w:r>
        <w:rPr>
          <w:rFonts w:eastAsia="仿宋_GB2312"/>
          <w:sz w:val="32"/>
          <w:szCs w:val="32"/>
        </w:rPr>
        <w:t>擅自从事计划生育技术服务的处罚</w:t>
      </w:r>
      <w:r>
        <w:rPr>
          <w:rFonts w:hint="eastAsia" w:eastAsia="仿宋_GB2312"/>
          <w:sz w:val="32"/>
          <w:szCs w:val="32"/>
        </w:rPr>
        <w:t>（更名前为计划生育技术服务机构或者医疗、保健机构以外的机构或者人员违反规定擅自从事计划生育技术服务的处罚）</w:t>
      </w:r>
    </w:p>
    <w:p>
      <w:pPr>
        <w:numPr>
          <w:ilvl w:val="0"/>
          <w:numId w:val="26"/>
        </w:numPr>
        <w:spacing w:line="560" w:lineRule="exact"/>
        <w:ind w:firstLine="640" w:firstLineChars="200"/>
        <w:rPr>
          <w:rFonts w:eastAsia="仿宋_GB2312"/>
          <w:sz w:val="32"/>
          <w:szCs w:val="32"/>
        </w:rPr>
      </w:pPr>
      <w:r>
        <w:rPr>
          <w:rFonts w:hint="eastAsia" w:eastAsia="仿宋_GB2312"/>
          <w:sz w:val="32"/>
          <w:szCs w:val="32"/>
        </w:rPr>
        <w:t>医师违反《抗菌药物临床应用管理办法》的处罚（更名前为医师未按照规定开具抗菌药物处方，造成严重后果的；使用未经国家药品监督管理部门批准的抗菌药物的；使用本机构抗菌药物供应目录以外的品种、品规，造成严重后果的处罚）</w:t>
      </w:r>
    </w:p>
    <w:p>
      <w:pPr>
        <w:numPr>
          <w:ilvl w:val="0"/>
          <w:numId w:val="26"/>
        </w:numPr>
        <w:spacing w:line="560" w:lineRule="exact"/>
        <w:ind w:firstLine="640" w:firstLineChars="200"/>
        <w:rPr>
          <w:rFonts w:eastAsia="仿宋_GB2312"/>
          <w:sz w:val="32"/>
          <w:szCs w:val="32"/>
        </w:rPr>
      </w:pPr>
      <w:r>
        <w:rPr>
          <w:rFonts w:hint="eastAsia" w:eastAsia="仿宋_GB2312"/>
          <w:sz w:val="32"/>
          <w:szCs w:val="32"/>
        </w:rPr>
        <w:t>医师违法执业的处罚（更名前为对执业医师违反卫生行政规章制度或者技术操作规范，造成严重后果的处罚）</w:t>
      </w:r>
    </w:p>
    <w:p>
      <w:pPr>
        <w:numPr>
          <w:ilvl w:val="0"/>
          <w:numId w:val="26"/>
        </w:numPr>
        <w:spacing w:line="560" w:lineRule="exact"/>
        <w:ind w:firstLine="640" w:firstLineChars="200"/>
        <w:rPr>
          <w:rFonts w:eastAsia="仿宋_GB2312"/>
          <w:sz w:val="32"/>
          <w:szCs w:val="32"/>
        </w:rPr>
      </w:pPr>
      <w:r>
        <w:rPr>
          <w:rFonts w:hint="eastAsia" w:eastAsia="仿宋_GB2312"/>
          <w:sz w:val="32"/>
          <w:szCs w:val="32"/>
        </w:rPr>
        <w:t>护士违法执业的处罚（更名前为执业护士发现患者病情危急未立即通知医师的；发现医嘱违反法律、法规、规章或者诊疗技术规范的规定，未依照规定提出或者报告的；泄露患者隐私的；发生自然灾害、公共卫生事件等严重威胁公众生命健康的突发事件，不服从安排参加医疗救护的处罚）</w:t>
      </w:r>
    </w:p>
    <w:p>
      <w:pPr>
        <w:numPr>
          <w:ilvl w:val="0"/>
          <w:numId w:val="26"/>
        </w:numPr>
        <w:spacing w:line="560" w:lineRule="exact"/>
        <w:ind w:firstLine="640" w:firstLineChars="200"/>
        <w:rPr>
          <w:rFonts w:eastAsia="仿宋_GB2312"/>
          <w:sz w:val="32"/>
          <w:szCs w:val="32"/>
        </w:rPr>
      </w:pPr>
      <w:r>
        <w:rPr>
          <w:rFonts w:hint="eastAsia" w:eastAsia="仿宋_GB2312"/>
          <w:sz w:val="32"/>
          <w:szCs w:val="32"/>
        </w:rPr>
        <w:t>违反《生活饮用水卫生监督管理办法》作业、供水的处罚（更名前为在饮用水水源保护区修建危害水源水质卫生的设施或进行有碍水源水质卫生的作业的；新建、改建、扩建的饮用水供水项目未经卫生行政部门参加选址、设计审查和竣工验收而擅自供水的；供水单位未取得卫生许可证而擅自供水的；供水单位供应的饮用水不符合国家规定的生活饮用水卫生标准的处罚）</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十四</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应急管理局</w:t>
      </w:r>
      <w:r>
        <w:rPr>
          <w:rFonts w:ascii="Times New Roman" w:hAnsi="Times New Roman" w:eastAsia="黑体" w:cs="Times New Roman"/>
          <w:b/>
          <w:bCs/>
          <w:kern w:val="2"/>
          <w:sz w:val="32"/>
          <w:szCs w:val="32"/>
        </w:rPr>
        <w:t>（</w:t>
      </w:r>
      <w:r>
        <w:rPr>
          <w:rFonts w:hint="eastAsia" w:ascii="Times New Roman" w:hAnsi="Times New Roman" w:eastAsia="黑体" w:cs="Times New Roman"/>
          <w:b/>
          <w:bCs/>
          <w:kern w:val="2"/>
          <w:sz w:val="32"/>
          <w:szCs w:val="32"/>
        </w:rPr>
        <w:t>1</w:t>
      </w:r>
      <w:r>
        <w:rPr>
          <w:rFonts w:ascii="Times New Roman" w:hAnsi="Times New Roman" w:eastAsia="黑体" w:cs="Times New Roman"/>
          <w:b/>
          <w:bCs/>
          <w:kern w:val="2"/>
          <w:sz w:val="32"/>
          <w:szCs w:val="32"/>
        </w:rPr>
        <w:t>项）</w:t>
      </w:r>
    </w:p>
    <w:p>
      <w:pPr>
        <w:shd w:val="clear" w:color="auto" w:fill="FFFFFF"/>
        <w:ind w:firstLine="683" w:firstLineChars="200"/>
        <w:outlineLvl w:val="1"/>
        <w:rPr>
          <w:rFonts w:eastAsia="楷体_GB2312"/>
          <w:b/>
          <w:bCs/>
          <w:spacing w:val="10"/>
          <w:sz w:val="32"/>
          <w:szCs w:val="32"/>
        </w:rPr>
      </w:pPr>
      <w:bookmarkStart w:id="5" w:name="_Hlk30280104"/>
      <w:r>
        <w:rPr>
          <w:rFonts w:eastAsia="楷体_GB2312"/>
          <w:b/>
          <w:bCs/>
          <w:spacing w:val="10"/>
          <w:sz w:val="32"/>
          <w:szCs w:val="32"/>
        </w:rPr>
        <w:t>（</w:t>
      </w:r>
      <w:r>
        <w:rPr>
          <w:rFonts w:hint="eastAsia" w:eastAsia="楷体_GB2312"/>
          <w:b/>
          <w:bCs/>
          <w:spacing w:val="10"/>
          <w:sz w:val="32"/>
          <w:szCs w:val="32"/>
        </w:rPr>
        <w:t>一</w:t>
      </w:r>
      <w:r>
        <w:rPr>
          <w:rFonts w:eastAsia="楷体_GB2312"/>
          <w:b/>
          <w:bCs/>
          <w:spacing w:val="10"/>
          <w:sz w:val="32"/>
          <w:szCs w:val="32"/>
        </w:rPr>
        <w:t>）行政处罚（</w:t>
      </w:r>
      <w:r>
        <w:rPr>
          <w:rFonts w:hint="eastAsia" w:eastAsia="楷体_GB2312"/>
          <w:b/>
          <w:bCs/>
          <w:spacing w:val="10"/>
          <w:sz w:val="32"/>
          <w:szCs w:val="32"/>
        </w:rPr>
        <w:t>1</w:t>
      </w:r>
      <w:r>
        <w:rPr>
          <w:rFonts w:eastAsia="楷体_GB2312"/>
          <w:b/>
          <w:bCs/>
          <w:spacing w:val="10"/>
          <w:sz w:val="32"/>
          <w:szCs w:val="32"/>
        </w:rPr>
        <w:t>项）</w:t>
      </w:r>
    </w:p>
    <w:bookmarkEnd w:id="5"/>
    <w:p>
      <w:pPr>
        <w:numPr>
          <w:ilvl w:val="0"/>
          <w:numId w:val="27"/>
        </w:numPr>
        <w:spacing w:line="560" w:lineRule="exact"/>
        <w:ind w:firstLine="640" w:firstLineChars="200"/>
        <w:rPr>
          <w:rFonts w:eastAsia="仿宋_GB2312"/>
          <w:sz w:val="32"/>
          <w:szCs w:val="32"/>
        </w:rPr>
      </w:pPr>
      <w:r>
        <w:rPr>
          <w:rFonts w:hint="eastAsia" w:eastAsia="仿宋_GB2312"/>
          <w:sz w:val="32"/>
          <w:szCs w:val="32"/>
        </w:rPr>
        <w:t>生产经营单位在应急预案编制前未按照规定开展风险评估和应急资源调查的；未按照规定开展应急预案评审或者论证的；未按照规定进行应急预案备案的；事故风险可能影响周边单位、人员的，未将事故风险的性质、影响范围和应急防范措施告知周边单位和人员的；未按照规定开展应急预案评估的；未按照规定进行应急预案修订并重新备案的；未落实应急预案规定的应急物资及装备和</w:t>
      </w:r>
      <w:r>
        <w:rPr>
          <w:rFonts w:eastAsia="仿宋_GB2312"/>
          <w:sz w:val="32"/>
          <w:szCs w:val="32"/>
        </w:rPr>
        <w:t>生产经营单位未按照规定进行应急预案备案或经责令改正逾期未改正</w:t>
      </w:r>
      <w:r>
        <w:rPr>
          <w:rFonts w:hint="eastAsia" w:eastAsia="仿宋_GB2312"/>
          <w:sz w:val="32"/>
          <w:szCs w:val="32"/>
        </w:rPr>
        <w:t>的处罚（更名前为生产经营单位在应急预案编制前未按照规定开展风险评估和应急资源调查的；未按照规定开展应急预案评审或者论证的；未按照规定进行应急预案备案的；事故风险可能影响周边单位、人员的，未将事故风险的性质、影响范围和应急防范措施告知周边单位和人员的；未按照规定开展应急预案评估的；未按照规定进行应急预案修订并重新备案的；未落实应急预案规定的应急物资及装备的处罚）</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十五、县市场监督管理局</w:t>
      </w:r>
      <w:r>
        <w:rPr>
          <w:rFonts w:eastAsia="楷体_GB2312"/>
          <w:b/>
          <w:bCs/>
          <w:spacing w:val="10"/>
          <w:sz w:val="32"/>
          <w:szCs w:val="32"/>
        </w:rPr>
        <w:t>（</w:t>
      </w:r>
      <w:r>
        <w:rPr>
          <w:rFonts w:hint="eastAsia" w:eastAsia="楷体_GB2312"/>
          <w:b/>
          <w:bCs/>
          <w:spacing w:val="10"/>
          <w:sz w:val="32"/>
          <w:szCs w:val="32"/>
        </w:rPr>
        <w:t>3</w:t>
      </w:r>
      <w:r>
        <w:rPr>
          <w:rFonts w:eastAsia="楷体_GB2312"/>
          <w:b/>
          <w:bCs/>
          <w:spacing w:val="10"/>
          <w:sz w:val="32"/>
          <w:szCs w:val="32"/>
        </w:rPr>
        <w:t>项）</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（一）行政</w:t>
      </w:r>
      <w:r>
        <w:rPr>
          <w:rFonts w:hint="eastAsia" w:eastAsia="楷体_GB2312"/>
          <w:b/>
          <w:bCs/>
          <w:spacing w:val="10"/>
          <w:sz w:val="32"/>
          <w:szCs w:val="32"/>
        </w:rPr>
        <w:t>处罚</w:t>
      </w:r>
      <w:r>
        <w:rPr>
          <w:rFonts w:eastAsia="楷体_GB2312"/>
          <w:b/>
          <w:bCs/>
          <w:spacing w:val="10"/>
          <w:sz w:val="32"/>
          <w:szCs w:val="32"/>
        </w:rPr>
        <w:t>（2项）</w:t>
      </w:r>
    </w:p>
    <w:p>
      <w:pPr>
        <w:numPr>
          <w:ilvl w:val="0"/>
          <w:numId w:val="28"/>
        </w:numPr>
        <w:spacing w:line="560" w:lineRule="exact"/>
        <w:ind w:firstLine="640" w:firstLineChars="200"/>
        <w:rPr>
          <w:rFonts w:eastAsia="仿宋_GB2312"/>
          <w:sz w:val="32"/>
          <w:szCs w:val="32"/>
        </w:rPr>
      </w:pPr>
      <w:r>
        <w:rPr>
          <w:rFonts w:eastAsia="仿宋_GB2312"/>
          <w:sz w:val="32"/>
          <w:szCs w:val="32"/>
        </w:rPr>
        <w:t>对</w:t>
      </w:r>
      <w:r>
        <w:rPr>
          <w:rFonts w:hint="eastAsia" w:eastAsia="仿宋_GB2312"/>
          <w:sz w:val="32"/>
          <w:szCs w:val="32"/>
        </w:rPr>
        <w:t>“</w:t>
      </w:r>
      <w:r>
        <w:rPr>
          <w:rFonts w:eastAsia="仿宋_GB2312"/>
          <w:sz w:val="32"/>
          <w:szCs w:val="32"/>
        </w:rPr>
        <w:t>经营者不得采用财物或者其他手段贿赂下列单位或者个人，以谋取交易机会或者竞争优势</w:t>
      </w:r>
      <w:r>
        <w:rPr>
          <w:rFonts w:hint="eastAsia" w:eastAsia="仿宋_GB2312"/>
          <w:sz w:val="32"/>
          <w:szCs w:val="32"/>
        </w:rPr>
        <w:t>”</w:t>
      </w:r>
      <w:r>
        <w:rPr>
          <w:rFonts w:eastAsia="仿宋_GB2312"/>
          <w:sz w:val="32"/>
          <w:szCs w:val="32"/>
        </w:rPr>
        <w:t>的处罚</w:t>
      </w:r>
      <w:r>
        <w:rPr>
          <w:rFonts w:hint="eastAsia" w:eastAsia="仿宋_GB2312"/>
          <w:sz w:val="32"/>
          <w:szCs w:val="32"/>
        </w:rPr>
        <w:t xml:space="preserve"> （更名前为经营者采用财物或者其他手段进行贿赂以销售或者购买商品的处罚）</w:t>
      </w:r>
    </w:p>
    <w:p>
      <w:pPr>
        <w:numPr>
          <w:ilvl w:val="0"/>
          <w:numId w:val="28"/>
        </w:numPr>
        <w:spacing w:line="560" w:lineRule="exact"/>
        <w:ind w:firstLine="640" w:firstLineChars="200"/>
        <w:rPr>
          <w:rFonts w:eastAsia="仿宋_GB2312"/>
          <w:sz w:val="32"/>
          <w:szCs w:val="32"/>
        </w:rPr>
      </w:pPr>
      <w:r>
        <w:rPr>
          <w:rFonts w:eastAsia="仿宋_GB2312"/>
          <w:sz w:val="32"/>
          <w:szCs w:val="32"/>
        </w:rPr>
        <w:t>对擅自使用与他人有一定影响的商品名称、包装、装潢等相同或者近似的标识；擅自使用他人有一定影响的企业名称（包括简称、字号等）、社会组织名称（包括简称等）、姓名（包括笔名、艺名、译名等）、擅自使用他人有一定影响的域名主体部分、网站名称、网页等；其他足以引人误认为是他人商品或者与他人存在特定联系的混淆行为的处罚</w:t>
      </w:r>
      <w:r>
        <w:rPr>
          <w:rFonts w:hint="eastAsia" w:eastAsia="仿宋_GB2312"/>
          <w:sz w:val="32"/>
          <w:szCs w:val="32"/>
        </w:rPr>
        <w:t>机动车安全技术检验机构监督检查（更名前为经营者擅自使用知名商品特有的名称、包装、装潢，或者使用与知名商品近似的名称、包装、装潢，造成和他人的知名商品相混淆，使购买者误认为是该知名商品的处罚）</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w:t>
      </w:r>
      <w:r>
        <w:rPr>
          <w:rFonts w:hint="eastAsia" w:eastAsia="楷体_GB2312"/>
          <w:b/>
          <w:bCs/>
          <w:spacing w:val="10"/>
          <w:sz w:val="32"/>
          <w:szCs w:val="32"/>
        </w:rPr>
        <w:t>检查</w:t>
      </w:r>
      <w:r>
        <w:rPr>
          <w:rFonts w:eastAsia="楷体_GB2312"/>
          <w:b/>
          <w:bCs/>
          <w:spacing w:val="10"/>
          <w:sz w:val="32"/>
          <w:szCs w:val="32"/>
        </w:rPr>
        <w:t>（</w:t>
      </w:r>
      <w:r>
        <w:rPr>
          <w:rFonts w:hint="eastAsia" w:eastAsia="楷体_GB2312"/>
          <w:b/>
          <w:bCs/>
          <w:spacing w:val="10"/>
          <w:sz w:val="32"/>
          <w:szCs w:val="32"/>
        </w:rPr>
        <w:t>1</w:t>
      </w:r>
      <w:r>
        <w:rPr>
          <w:rFonts w:eastAsia="楷体_GB2312"/>
          <w:b/>
          <w:bCs/>
          <w:spacing w:val="10"/>
          <w:sz w:val="32"/>
          <w:szCs w:val="32"/>
        </w:rPr>
        <w:t>项）</w:t>
      </w:r>
    </w:p>
    <w:p>
      <w:pPr>
        <w:numPr>
          <w:ilvl w:val="0"/>
          <w:numId w:val="29"/>
        </w:numPr>
        <w:spacing w:line="560" w:lineRule="exact"/>
        <w:ind w:firstLine="640" w:firstLineChars="200"/>
        <w:rPr>
          <w:rFonts w:eastAsia="仿宋_GB2312"/>
          <w:sz w:val="32"/>
          <w:szCs w:val="32"/>
        </w:rPr>
      </w:pPr>
      <w:r>
        <w:rPr>
          <w:rFonts w:hint="eastAsia" w:eastAsia="仿宋_GB2312"/>
          <w:sz w:val="32"/>
          <w:szCs w:val="32"/>
        </w:rPr>
        <w:t>检验检测机构检查 （更名前为实验室监督检查）</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十六</w:t>
      </w:r>
      <w:r>
        <w:rPr>
          <w:rFonts w:ascii="Times New Roman" w:hAnsi="Times New Roman" w:eastAsia="黑体" w:cs="Times New Roman"/>
          <w:b/>
          <w:bCs/>
          <w:kern w:val="2"/>
          <w:sz w:val="32"/>
          <w:szCs w:val="32"/>
        </w:rPr>
        <w:t>、</w:t>
      </w:r>
      <w:r>
        <w:rPr>
          <w:rFonts w:hint="eastAsia" w:ascii="Times New Roman" w:hAnsi="Times New Roman" w:eastAsia="黑体" w:cs="Times New Roman"/>
          <w:b/>
          <w:bCs/>
          <w:kern w:val="2"/>
          <w:sz w:val="32"/>
          <w:szCs w:val="32"/>
        </w:rPr>
        <w:t>生态环境分局</w:t>
      </w:r>
      <w:r>
        <w:rPr>
          <w:rFonts w:ascii="Times New Roman" w:hAnsi="Times New Roman" w:eastAsia="黑体" w:cs="Times New Roman"/>
          <w:b/>
          <w:bCs/>
          <w:kern w:val="2"/>
          <w:sz w:val="32"/>
          <w:szCs w:val="32"/>
        </w:rPr>
        <w:t>（</w:t>
      </w:r>
      <w:r>
        <w:rPr>
          <w:rFonts w:hint="eastAsia" w:ascii="Times New Roman" w:hAnsi="Times New Roman" w:eastAsia="黑体" w:cs="Times New Roman"/>
          <w:b/>
          <w:bCs/>
          <w:kern w:val="2"/>
          <w:sz w:val="32"/>
          <w:szCs w:val="32"/>
        </w:rPr>
        <w:t>3</w:t>
      </w:r>
      <w:r>
        <w:rPr>
          <w:rFonts w:ascii="Times New Roman" w:hAnsi="Times New Roman" w:eastAsia="黑体" w:cs="Times New Roman"/>
          <w:b/>
          <w:bCs/>
          <w:kern w:val="2"/>
          <w:sz w:val="32"/>
          <w:szCs w:val="32"/>
        </w:rPr>
        <w:t>项</w:t>
      </w:r>
      <w:r>
        <w:rPr>
          <w:rFonts w:hint="eastAsia" w:ascii="Times New Roman" w:hAnsi="Times New Roman" w:eastAsia="黑体" w:cs="Times New Roman"/>
          <w:b/>
          <w:bCs/>
          <w:kern w:val="2"/>
          <w:sz w:val="32"/>
          <w:szCs w:val="32"/>
        </w:rPr>
        <w:t>）</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bookmarkStart w:id="6" w:name="_Hlk30281631"/>
      <w:r>
        <w:rPr>
          <w:rFonts w:eastAsia="楷体_GB2312"/>
          <w:b/>
          <w:bCs/>
          <w:spacing w:val="10"/>
          <w:sz w:val="32"/>
          <w:szCs w:val="32"/>
        </w:rPr>
        <w:t>（一）行政</w:t>
      </w:r>
      <w:r>
        <w:rPr>
          <w:rFonts w:hint="eastAsia" w:eastAsia="楷体_GB2312"/>
          <w:b/>
          <w:bCs/>
          <w:spacing w:val="10"/>
          <w:sz w:val="32"/>
          <w:szCs w:val="32"/>
        </w:rPr>
        <w:t>处罚</w:t>
      </w:r>
      <w:r>
        <w:rPr>
          <w:rFonts w:eastAsia="楷体_GB2312"/>
          <w:b/>
          <w:bCs/>
          <w:spacing w:val="10"/>
          <w:sz w:val="32"/>
          <w:szCs w:val="32"/>
        </w:rPr>
        <w:t>（</w:t>
      </w:r>
      <w:r>
        <w:rPr>
          <w:rFonts w:hint="eastAsia" w:eastAsia="楷体_GB2312"/>
          <w:b/>
          <w:bCs/>
          <w:spacing w:val="10"/>
          <w:sz w:val="32"/>
          <w:szCs w:val="32"/>
        </w:rPr>
        <w:t>1</w:t>
      </w:r>
      <w:r>
        <w:rPr>
          <w:rFonts w:eastAsia="楷体_GB2312"/>
          <w:b/>
          <w:bCs/>
          <w:spacing w:val="10"/>
          <w:sz w:val="32"/>
          <w:szCs w:val="32"/>
        </w:rPr>
        <w:t>项）</w:t>
      </w:r>
    </w:p>
    <w:bookmarkEnd w:id="6"/>
    <w:p>
      <w:pPr>
        <w:numPr>
          <w:ilvl w:val="0"/>
          <w:numId w:val="30"/>
        </w:numPr>
        <w:spacing w:line="560" w:lineRule="exact"/>
        <w:ind w:firstLine="640" w:firstLineChars="200"/>
        <w:rPr>
          <w:rFonts w:eastAsia="仿宋_GB2312"/>
          <w:sz w:val="32"/>
          <w:szCs w:val="32"/>
        </w:rPr>
      </w:pPr>
      <w:r>
        <w:rPr>
          <w:rFonts w:hint="eastAsia" w:eastAsia="仿宋_GB2312"/>
          <w:sz w:val="32"/>
          <w:szCs w:val="32"/>
        </w:rPr>
        <w:t>在禁燃区内新建、扩建燃用高污染燃料的设施,或者未按照规定停止燃用高污染燃料，或者在城县集中供热管网覆盖地区新建、扩建分散燃煤供热锅炉，或者未按照规定拆除已建成的不能达标排放的燃煤供热锅炉的处罚（更名前为在城市集中供热管网覆盖地区新建燃煤锅炉的处罚）</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w:t>
      </w:r>
      <w:r>
        <w:rPr>
          <w:rFonts w:hint="eastAsia" w:eastAsia="楷体_GB2312"/>
          <w:b/>
          <w:bCs/>
          <w:spacing w:val="10"/>
          <w:sz w:val="32"/>
          <w:szCs w:val="32"/>
        </w:rPr>
        <w:t>检查</w:t>
      </w:r>
      <w:r>
        <w:rPr>
          <w:rFonts w:eastAsia="楷体_GB2312"/>
          <w:b/>
          <w:bCs/>
          <w:spacing w:val="10"/>
          <w:sz w:val="32"/>
          <w:szCs w:val="32"/>
        </w:rPr>
        <w:t>（</w:t>
      </w:r>
      <w:r>
        <w:rPr>
          <w:rFonts w:hint="eastAsia" w:eastAsia="楷体_GB2312"/>
          <w:b/>
          <w:bCs/>
          <w:spacing w:val="10"/>
          <w:sz w:val="32"/>
          <w:szCs w:val="32"/>
        </w:rPr>
        <w:t>1</w:t>
      </w:r>
      <w:r>
        <w:rPr>
          <w:rFonts w:eastAsia="楷体_GB2312"/>
          <w:b/>
          <w:bCs/>
          <w:spacing w:val="10"/>
          <w:sz w:val="32"/>
          <w:szCs w:val="32"/>
        </w:rPr>
        <w:t>项）</w:t>
      </w:r>
    </w:p>
    <w:p>
      <w:pPr>
        <w:numPr>
          <w:ilvl w:val="0"/>
          <w:numId w:val="31"/>
        </w:numPr>
        <w:spacing w:line="560" w:lineRule="exact"/>
        <w:ind w:left="0" w:firstLine="640" w:firstLineChars="200"/>
        <w:rPr>
          <w:rFonts w:eastAsia="仿宋_GB2312"/>
          <w:sz w:val="32"/>
          <w:szCs w:val="32"/>
        </w:rPr>
      </w:pPr>
      <w:r>
        <w:rPr>
          <w:rFonts w:hint="eastAsia" w:eastAsia="仿宋_GB2312"/>
          <w:sz w:val="32"/>
          <w:szCs w:val="32"/>
        </w:rPr>
        <w:t>污染源和集中式污染防治设施现场监督检查，自然保护区、畜禽养殖污染防治现场监督检查，环境保护违法行为现场调查，对环境污染和生态破坏的投诉、举报进行现场调查，督查严重污染环境和破坏生态问题（更名前为污染源和集中式污染防治设施现场监督检查，自然保护区、畜禽养殖污染防治现场监督检查，环境保护违法行为现场调查，对环境污染和生态破坏的投诉、举报进行现场调查，督查严重污染环境和破坏生态问题；开展环境监察稽查和排污稽查）</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w:t>
      </w:r>
      <w:r>
        <w:rPr>
          <w:rFonts w:hint="eastAsia" w:eastAsia="楷体_GB2312"/>
          <w:b/>
          <w:bCs/>
          <w:spacing w:val="10"/>
          <w:sz w:val="32"/>
          <w:szCs w:val="32"/>
        </w:rPr>
        <w:t>其他职权</w:t>
      </w:r>
      <w:r>
        <w:rPr>
          <w:rFonts w:eastAsia="楷体_GB2312"/>
          <w:b/>
          <w:bCs/>
          <w:spacing w:val="10"/>
          <w:sz w:val="32"/>
          <w:szCs w:val="32"/>
        </w:rPr>
        <w:t>（</w:t>
      </w:r>
      <w:r>
        <w:rPr>
          <w:rFonts w:hint="eastAsia" w:eastAsia="楷体_GB2312"/>
          <w:b/>
          <w:bCs/>
          <w:spacing w:val="10"/>
          <w:sz w:val="32"/>
          <w:szCs w:val="32"/>
        </w:rPr>
        <w:t>1</w:t>
      </w:r>
      <w:r>
        <w:rPr>
          <w:rFonts w:eastAsia="楷体_GB2312"/>
          <w:b/>
          <w:bCs/>
          <w:spacing w:val="10"/>
          <w:sz w:val="32"/>
          <w:szCs w:val="32"/>
        </w:rPr>
        <w:t>项）</w:t>
      </w:r>
    </w:p>
    <w:p>
      <w:pPr>
        <w:numPr>
          <w:ilvl w:val="0"/>
          <w:numId w:val="32"/>
        </w:numPr>
        <w:spacing w:line="560" w:lineRule="exact"/>
        <w:ind w:firstLine="640" w:firstLineChars="200"/>
        <w:rPr>
          <w:rFonts w:hint="eastAsia" w:eastAsia="仿宋_GB2312"/>
          <w:sz w:val="32"/>
          <w:szCs w:val="32"/>
        </w:rPr>
      </w:pPr>
      <w:r>
        <w:rPr>
          <w:rFonts w:eastAsia="仿宋_GB2312"/>
          <w:sz w:val="32"/>
          <w:szCs w:val="32"/>
        </w:rPr>
        <w:t>建设项目环境影响后评价报告备案</w:t>
      </w:r>
      <w:r>
        <w:rPr>
          <w:rFonts w:hint="eastAsia" w:eastAsia="仿宋_GB2312"/>
          <w:sz w:val="32"/>
          <w:szCs w:val="32"/>
        </w:rPr>
        <w:t>（更名前为对一般类建设项目环境影响后评价报告备案）</w:t>
      </w: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8"/>
    <w:multiLevelType w:val="singleLevel"/>
    <w:tmpl w:val="00DE7D78"/>
    <w:lvl w:ilvl="0" w:tentative="0">
      <w:start w:val="1"/>
      <w:numFmt w:val="decimal"/>
      <w:suff w:val="nothing"/>
      <w:lvlText w:val="%1．"/>
      <w:lvlJc w:val="left"/>
      <w:pPr>
        <w:ind w:left="0" w:firstLine="567"/>
      </w:pPr>
      <w:rPr>
        <w:rFonts w:hint="default"/>
      </w:rPr>
    </w:lvl>
  </w:abstractNum>
  <w:abstractNum w:abstractNumId="1">
    <w:nsid w:val="01D73F1C"/>
    <w:multiLevelType w:val="multilevel"/>
    <w:tmpl w:val="01D73F1C"/>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BD72D9"/>
    <w:multiLevelType w:val="singleLevel"/>
    <w:tmpl w:val="04BD72D9"/>
    <w:lvl w:ilvl="0" w:tentative="0">
      <w:start w:val="1"/>
      <w:numFmt w:val="decimal"/>
      <w:suff w:val="nothing"/>
      <w:lvlText w:val="%1．"/>
      <w:lvlJc w:val="left"/>
      <w:pPr>
        <w:ind w:left="0" w:firstLine="567"/>
      </w:pPr>
      <w:rPr>
        <w:rFonts w:hint="default"/>
      </w:rPr>
    </w:lvl>
  </w:abstractNum>
  <w:abstractNum w:abstractNumId="3">
    <w:nsid w:val="04DA3D9B"/>
    <w:multiLevelType w:val="singleLevel"/>
    <w:tmpl w:val="04DA3D9B"/>
    <w:lvl w:ilvl="0" w:tentative="0">
      <w:start w:val="1"/>
      <w:numFmt w:val="decimal"/>
      <w:suff w:val="nothing"/>
      <w:lvlText w:val="%1．"/>
      <w:lvlJc w:val="left"/>
      <w:pPr>
        <w:ind w:left="0" w:firstLine="567"/>
      </w:pPr>
      <w:rPr>
        <w:rFonts w:hint="default"/>
      </w:rPr>
    </w:lvl>
  </w:abstractNum>
  <w:abstractNum w:abstractNumId="4">
    <w:nsid w:val="102E60F7"/>
    <w:multiLevelType w:val="multilevel"/>
    <w:tmpl w:val="102E60F7"/>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0046FE8"/>
    <w:multiLevelType w:val="singleLevel"/>
    <w:tmpl w:val="20046FE8"/>
    <w:lvl w:ilvl="0" w:tentative="0">
      <w:start w:val="1"/>
      <w:numFmt w:val="decimal"/>
      <w:suff w:val="nothing"/>
      <w:lvlText w:val="%1．"/>
      <w:lvlJc w:val="left"/>
      <w:pPr>
        <w:ind w:left="0" w:firstLine="567"/>
      </w:pPr>
      <w:rPr>
        <w:rFonts w:hint="default"/>
      </w:rPr>
    </w:lvl>
  </w:abstractNum>
  <w:abstractNum w:abstractNumId="6">
    <w:nsid w:val="202866AE"/>
    <w:multiLevelType w:val="singleLevel"/>
    <w:tmpl w:val="202866AE"/>
    <w:lvl w:ilvl="0" w:tentative="0">
      <w:start w:val="1"/>
      <w:numFmt w:val="decimal"/>
      <w:suff w:val="nothing"/>
      <w:lvlText w:val="%1．"/>
      <w:lvlJc w:val="left"/>
      <w:pPr>
        <w:ind w:left="0" w:firstLine="567"/>
      </w:pPr>
      <w:rPr>
        <w:rFonts w:hint="default"/>
      </w:rPr>
    </w:lvl>
  </w:abstractNum>
  <w:abstractNum w:abstractNumId="7">
    <w:nsid w:val="21E90DE4"/>
    <w:multiLevelType w:val="singleLevel"/>
    <w:tmpl w:val="21E90DE4"/>
    <w:lvl w:ilvl="0" w:tentative="0">
      <w:start w:val="1"/>
      <w:numFmt w:val="decimal"/>
      <w:suff w:val="nothing"/>
      <w:lvlText w:val="%1．"/>
      <w:lvlJc w:val="left"/>
      <w:pPr>
        <w:ind w:left="0" w:firstLine="567"/>
      </w:pPr>
      <w:rPr>
        <w:rFonts w:hint="default"/>
      </w:rPr>
    </w:lvl>
  </w:abstractNum>
  <w:abstractNum w:abstractNumId="8">
    <w:nsid w:val="253B0FA7"/>
    <w:multiLevelType w:val="singleLevel"/>
    <w:tmpl w:val="253B0FA7"/>
    <w:lvl w:ilvl="0" w:tentative="0">
      <w:start w:val="1"/>
      <w:numFmt w:val="decimal"/>
      <w:suff w:val="nothing"/>
      <w:lvlText w:val="%1．"/>
      <w:lvlJc w:val="left"/>
      <w:pPr>
        <w:ind w:left="0" w:firstLine="567"/>
      </w:pPr>
      <w:rPr>
        <w:rFonts w:hint="default"/>
      </w:rPr>
    </w:lvl>
  </w:abstractNum>
  <w:abstractNum w:abstractNumId="9">
    <w:nsid w:val="2A274FD2"/>
    <w:multiLevelType w:val="singleLevel"/>
    <w:tmpl w:val="2A274FD2"/>
    <w:lvl w:ilvl="0" w:tentative="0">
      <w:start w:val="1"/>
      <w:numFmt w:val="decimal"/>
      <w:suff w:val="nothing"/>
      <w:lvlText w:val="%1．"/>
      <w:lvlJc w:val="left"/>
      <w:pPr>
        <w:ind w:left="0" w:firstLine="567"/>
      </w:pPr>
      <w:rPr>
        <w:rFonts w:hint="default"/>
      </w:rPr>
    </w:lvl>
  </w:abstractNum>
  <w:abstractNum w:abstractNumId="10">
    <w:nsid w:val="2C4C14C7"/>
    <w:multiLevelType w:val="multilevel"/>
    <w:tmpl w:val="2C4C14C7"/>
    <w:lvl w:ilvl="0" w:tentative="0">
      <w:start w:val="1"/>
      <w:numFmt w:val="decimal"/>
      <w:suff w:val="nothing"/>
      <w:lvlText w:val="%1．"/>
      <w:lvlJc w:val="left"/>
      <w:pPr>
        <w:ind w:left="284" w:firstLine="567"/>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1">
    <w:nsid w:val="2F1A3C6D"/>
    <w:multiLevelType w:val="multilevel"/>
    <w:tmpl w:val="2F1A3C6D"/>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BFC7571"/>
    <w:multiLevelType w:val="singleLevel"/>
    <w:tmpl w:val="3BFC7571"/>
    <w:lvl w:ilvl="0" w:tentative="0">
      <w:start w:val="1"/>
      <w:numFmt w:val="decimal"/>
      <w:suff w:val="nothing"/>
      <w:lvlText w:val="%1．"/>
      <w:lvlJc w:val="left"/>
      <w:pPr>
        <w:ind w:left="0" w:firstLine="567"/>
      </w:pPr>
      <w:rPr>
        <w:rFonts w:hint="default"/>
      </w:rPr>
    </w:lvl>
  </w:abstractNum>
  <w:abstractNum w:abstractNumId="13">
    <w:nsid w:val="3EDA7D29"/>
    <w:multiLevelType w:val="singleLevel"/>
    <w:tmpl w:val="3EDA7D29"/>
    <w:lvl w:ilvl="0" w:tentative="0">
      <w:start w:val="1"/>
      <w:numFmt w:val="decimal"/>
      <w:suff w:val="nothing"/>
      <w:lvlText w:val="%1．"/>
      <w:lvlJc w:val="left"/>
      <w:pPr>
        <w:ind w:left="0" w:firstLine="567"/>
      </w:pPr>
      <w:rPr>
        <w:rFonts w:hint="default"/>
      </w:rPr>
    </w:lvl>
  </w:abstractNum>
  <w:abstractNum w:abstractNumId="14">
    <w:nsid w:val="4F077FCC"/>
    <w:multiLevelType w:val="singleLevel"/>
    <w:tmpl w:val="4F077FCC"/>
    <w:lvl w:ilvl="0" w:tentative="0">
      <w:start w:val="1"/>
      <w:numFmt w:val="decimal"/>
      <w:suff w:val="nothing"/>
      <w:lvlText w:val="%1．"/>
      <w:lvlJc w:val="left"/>
      <w:pPr>
        <w:ind w:left="0" w:firstLine="567"/>
      </w:pPr>
      <w:rPr>
        <w:rFonts w:hint="default"/>
      </w:rPr>
    </w:lvl>
  </w:abstractNum>
  <w:abstractNum w:abstractNumId="15">
    <w:nsid w:val="52597974"/>
    <w:multiLevelType w:val="singleLevel"/>
    <w:tmpl w:val="52597974"/>
    <w:lvl w:ilvl="0" w:tentative="0">
      <w:start w:val="1"/>
      <w:numFmt w:val="decimal"/>
      <w:suff w:val="nothing"/>
      <w:lvlText w:val="%1．"/>
      <w:lvlJc w:val="left"/>
      <w:pPr>
        <w:ind w:left="0" w:firstLine="567"/>
      </w:pPr>
      <w:rPr>
        <w:rFonts w:hint="default"/>
      </w:rPr>
    </w:lvl>
  </w:abstractNum>
  <w:abstractNum w:abstractNumId="16">
    <w:nsid w:val="58DF19E5"/>
    <w:multiLevelType w:val="multilevel"/>
    <w:tmpl w:val="58DF19E5"/>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BF80F8D"/>
    <w:multiLevelType w:val="singleLevel"/>
    <w:tmpl w:val="5BF80F8D"/>
    <w:lvl w:ilvl="0" w:tentative="0">
      <w:start w:val="1"/>
      <w:numFmt w:val="decimal"/>
      <w:suff w:val="nothing"/>
      <w:lvlText w:val="%1．"/>
      <w:lvlJc w:val="left"/>
      <w:pPr>
        <w:ind w:left="0" w:firstLine="567"/>
      </w:pPr>
      <w:rPr>
        <w:rFonts w:hint="default"/>
      </w:rPr>
    </w:lvl>
  </w:abstractNum>
  <w:abstractNum w:abstractNumId="18">
    <w:nsid w:val="5C7F4BE2"/>
    <w:multiLevelType w:val="multilevel"/>
    <w:tmpl w:val="5C7F4BE2"/>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D6B0D0B"/>
    <w:multiLevelType w:val="multilevel"/>
    <w:tmpl w:val="5D6B0D0B"/>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09E5E34"/>
    <w:multiLevelType w:val="singleLevel"/>
    <w:tmpl w:val="609E5E34"/>
    <w:lvl w:ilvl="0" w:tentative="0">
      <w:start w:val="1"/>
      <w:numFmt w:val="decimal"/>
      <w:suff w:val="nothing"/>
      <w:lvlText w:val="%1．"/>
      <w:lvlJc w:val="left"/>
      <w:pPr>
        <w:ind w:left="0" w:firstLine="567"/>
      </w:pPr>
      <w:rPr>
        <w:rFonts w:hint="default"/>
      </w:rPr>
    </w:lvl>
  </w:abstractNum>
  <w:abstractNum w:abstractNumId="21">
    <w:nsid w:val="61860C8E"/>
    <w:multiLevelType w:val="singleLevel"/>
    <w:tmpl w:val="61860C8E"/>
    <w:lvl w:ilvl="0" w:tentative="0">
      <w:start w:val="1"/>
      <w:numFmt w:val="decimal"/>
      <w:suff w:val="nothing"/>
      <w:lvlText w:val="%1．"/>
      <w:lvlJc w:val="left"/>
      <w:pPr>
        <w:ind w:left="0" w:firstLine="567"/>
      </w:pPr>
      <w:rPr>
        <w:rFonts w:hint="default"/>
      </w:rPr>
    </w:lvl>
  </w:abstractNum>
  <w:abstractNum w:abstractNumId="22">
    <w:nsid w:val="63503EB8"/>
    <w:multiLevelType w:val="multilevel"/>
    <w:tmpl w:val="63503EB8"/>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44047B5"/>
    <w:multiLevelType w:val="singleLevel"/>
    <w:tmpl w:val="644047B5"/>
    <w:lvl w:ilvl="0" w:tentative="0">
      <w:start w:val="1"/>
      <w:numFmt w:val="decimal"/>
      <w:suff w:val="nothing"/>
      <w:lvlText w:val="%1．"/>
      <w:lvlJc w:val="left"/>
      <w:pPr>
        <w:ind w:left="25" w:firstLine="400"/>
      </w:pPr>
      <w:rPr>
        <w:rFonts w:hint="default"/>
      </w:rPr>
    </w:lvl>
  </w:abstractNum>
  <w:abstractNum w:abstractNumId="24">
    <w:nsid w:val="6C7B0494"/>
    <w:multiLevelType w:val="singleLevel"/>
    <w:tmpl w:val="6C7B0494"/>
    <w:lvl w:ilvl="0" w:tentative="0">
      <w:start w:val="1"/>
      <w:numFmt w:val="decimal"/>
      <w:suff w:val="nothing"/>
      <w:lvlText w:val="%1．"/>
      <w:lvlJc w:val="left"/>
      <w:pPr>
        <w:ind w:left="0" w:firstLine="567"/>
      </w:pPr>
      <w:rPr>
        <w:rFonts w:hint="default"/>
      </w:rPr>
    </w:lvl>
  </w:abstractNum>
  <w:abstractNum w:abstractNumId="25">
    <w:nsid w:val="6D274867"/>
    <w:multiLevelType w:val="singleLevel"/>
    <w:tmpl w:val="6D274867"/>
    <w:lvl w:ilvl="0" w:tentative="0">
      <w:start w:val="1"/>
      <w:numFmt w:val="decimal"/>
      <w:suff w:val="nothing"/>
      <w:lvlText w:val="%1．"/>
      <w:lvlJc w:val="left"/>
      <w:pPr>
        <w:ind w:left="0" w:firstLine="567"/>
      </w:pPr>
      <w:rPr>
        <w:rFonts w:hint="default"/>
      </w:rPr>
    </w:lvl>
  </w:abstractNum>
  <w:abstractNum w:abstractNumId="26">
    <w:nsid w:val="6F7A69E8"/>
    <w:multiLevelType w:val="singleLevel"/>
    <w:tmpl w:val="6F7A69E8"/>
    <w:lvl w:ilvl="0" w:tentative="0">
      <w:start w:val="1"/>
      <w:numFmt w:val="decimal"/>
      <w:suff w:val="nothing"/>
      <w:lvlText w:val="%1．"/>
      <w:lvlJc w:val="left"/>
      <w:pPr>
        <w:ind w:left="0" w:firstLine="567"/>
      </w:pPr>
      <w:rPr>
        <w:rFonts w:hint="default"/>
      </w:rPr>
    </w:lvl>
  </w:abstractNum>
  <w:abstractNum w:abstractNumId="27">
    <w:nsid w:val="701E0E84"/>
    <w:multiLevelType w:val="singleLevel"/>
    <w:tmpl w:val="701E0E84"/>
    <w:lvl w:ilvl="0" w:tentative="0">
      <w:start w:val="1"/>
      <w:numFmt w:val="decimal"/>
      <w:suff w:val="nothing"/>
      <w:lvlText w:val="%1．"/>
      <w:lvlJc w:val="left"/>
      <w:pPr>
        <w:ind w:left="0" w:firstLine="567"/>
      </w:pPr>
      <w:rPr>
        <w:rFonts w:hint="default"/>
      </w:rPr>
    </w:lvl>
  </w:abstractNum>
  <w:abstractNum w:abstractNumId="28">
    <w:nsid w:val="751D281B"/>
    <w:multiLevelType w:val="multilevel"/>
    <w:tmpl w:val="751D281B"/>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9B5622C"/>
    <w:multiLevelType w:val="singleLevel"/>
    <w:tmpl w:val="79B5622C"/>
    <w:lvl w:ilvl="0" w:tentative="0">
      <w:start w:val="1"/>
      <w:numFmt w:val="decimal"/>
      <w:suff w:val="nothing"/>
      <w:lvlText w:val="%1．"/>
      <w:lvlJc w:val="left"/>
      <w:pPr>
        <w:ind w:left="0" w:firstLine="567"/>
      </w:pPr>
      <w:rPr>
        <w:rFonts w:hint="default"/>
      </w:rPr>
    </w:lvl>
  </w:abstractNum>
  <w:abstractNum w:abstractNumId="30">
    <w:nsid w:val="7C7155A8"/>
    <w:multiLevelType w:val="singleLevel"/>
    <w:tmpl w:val="7C7155A8"/>
    <w:lvl w:ilvl="0" w:tentative="0">
      <w:start w:val="1"/>
      <w:numFmt w:val="decimal"/>
      <w:suff w:val="nothing"/>
      <w:lvlText w:val="%1．"/>
      <w:lvlJc w:val="left"/>
      <w:pPr>
        <w:ind w:left="0" w:firstLine="567"/>
      </w:pPr>
      <w:rPr>
        <w:rFonts w:hint="default"/>
      </w:rPr>
    </w:lvl>
  </w:abstractNum>
  <w:abstractNum w:abstractNumId="31">
    <w:nsid w:val="7F261DCA"/>
    <w:multiLevelType w:val="singleLevel"/>
    <w:tmpl w:val="7F261DCA"/>
    <w:lvl w:ilvl="0" w:tentative="0">
      <w:start w:val="1"/>
      <w:numFmt w:val="decimal"/>
      <w:suff w:val="nothing"/>
      <w:lvlText w:val="%1．"/>
      <w:lvlJc w:val="left"/>
      <w:pPr>
        <w:ind w:left="0" w:firstLine="567"/>
      </w:pPr>
      <w:rPr>
        <w:rFonts w:hint="default"/>
      </w:rPr>
    </w:lvl>
  </w:abstractNum>
  <w:num w:numId="1">
    <w:abstractNumId w:val="23"/>
  </w:num>
  <w:num w:numId="2">
    <w:abstractNumId w:val="27"/>
  </w:num>
  <w:num w:numId="3">
    <w:abstractNumId w:val="6"/>
  </w:num>
  <w:num w:numId="4">
    <w:abstractNumId w:val="7"/>
  </w:num>
  <w:num w:numId="5">
    <w:abstractNumId w:val="21"/>
  </w:num>
  <w:num w:numId="6">
    <w:abstractNumId w:val="3"/>
  </w:num>
  <w:num w:numId="7">
    <w:abstractNumId w:val="26"/>
  </w:num>
  <w:num w:numId="8">
    <w:abstractNumId w:val="13"/>
  </w:num>
  <w:num w:numId="9">
    <w:abstractNumId w:val="8"/>
  </w:num>
  <w:num w:numId="10">
    <w:abstractNumId w:val="17"/>
  </w:num>
  <w:num w:numId="11">
    <w:abstractNumId w:val="30"/>
  </w:num>
  <w:num w:numId="12">
    <w:abstractNumId w:val="15"/>
  </w:num>
  <w:num w:numId="13">
    <w:abstractNumId w:val="12"/>
  </w:num>
  <w:num w:numId="14">
    <w:abstractNumId w:val="9"/>
  </w:num>
  <w:num w:numId="15">
    <w:abstractNumId w:val="31"/>
  </w:num>
  <w:num w:numId="16">
    <w:abstractNumId w:val="0"/>
  </w:num>
  <w:num w:numId="17">
    <w:abstractNumId w:val="5"/>
  </w:num>
  <w:num w:numId="18">
    <w:abstractNumId w:val="25"/>
  </w:num>
  <w:num w:numId="19">
    <w:abstractNumId w:val="2"/>
  </w:num>
  <w:num w:numId="20">
    <w:abstractNumId w:val="29"/>
  </w:num>
  <w:num w:numId="21">
    <w:abstractNumId w:val="14"/>
  </w:num>
  <w:num w:numId="22">
    <w:abstractNumId w:val="24"/>
  </w:num>
  <w:num w:numId="23">
    <w:abstractNumId w:val="20"/>
  </w:num>
  <w:num w:numId="24">
    <w:abstractNumId w:val="16"/>
  </w:num>
  <w:num w:numId="25">
    <w:abstractNumId w:val="1"/>
  </w:num>
  <w:num w:numId="26">
    <w:abstractNumId w:val="11"/>
  </w:num>
  <w:num w:numId="27">
    <w:abstractNumId w:val="4"/>
  </w:num>
  <w:num w:numId="28">
    <w:abstractNumId w:val="28"/>
  </w:num>
  <w:num w:numId="29">
    <w:abstractNumId w:val="22"/>
  </w:num>
  <w:num w:numId="30">
    <w:abstractNumId w:val="19"/>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C1"/>
    <w:rsid w:val="00A275C1"/>
    <w:rsid w:val="2977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560" w:lineRule="exact"/>
      <w:ind w:firstLine="20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2020-07-14T01:47:00Z</dcterms:created>
  <dc:creator>水水</dc:creator>
  <cp:lastModifiedBy>水水</cp:lastModifiedBy>
  <dcterms:modified xsi:type="dcterms:W3CDTF">2020-07-14T01:47:40Z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