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r>
        <w:rPr>
          <w:rFonts w:hint="eastAsia" w:ascii="方正小标宋简体" w:hAnsi="方正小标宋简体" w:eastAsia="方正小标宋简体" w:cs="方正小标宋简体"/>
          <w:color w:val="auto"/>
          <w:sz w:val="72"/>
          <w:szCs w:val="72"/>
          <w:lang w:val="en-US" w:eastAsia="zh-CN"/>
        </w:rPr>
        <w:t>莲花湖街道办事处</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r>
        <w:rPr>
          <w:rFonts w:hint="eastAsia" w:ascii="方正小标宋简体" w:hAnsi="方正小标宋简体" w:eastAsia="方正小标宋简体" w:cs="方正小标宋简体"/>
          <w:color w:val="auto"/>
          <w:sz w:val="72"/>
          <w:szCs w:val="72"/>
          <w:lang w:val="en-US" w:eastAsia="zh-CN"/>
        </w:rPr>
        <w:t>基层政务公开标准目录</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kern w:val="2"/>
          <w:sz w:val="36"/>
          <w:szCs w:val="36"/>
          <w:lang w:val="en-US" w:eastAsia="zh-CN"/>
        </w:rPr>
        <w:t>2020年10月</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sectPr>
          <w:footerReference r:id="rId3" w:type="default"/>
          <w:pgSz w:w="16840" w:h="11900" w:orient="landscape"/>
          <w:pgMar w:top="1134" w:right="1134" w:bottom="1134" w:left="1134" w:header="391" w:footer="850" w:gutter="0"/>
          <w:pgNumType w:fmt="numberInDash" w:start="1"/>
          <w:cols w:space="720" w:num="1"/>
          <w:docGrid w:linePitch="360" w:charSpace="0"/>
        </w:sect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说    明</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r>
        <w:rPr>
          <w:rFonts w:hint="eastAsia" w:ascii="楷体" w:hAnsi="楷体" w:eastAsia="楷体" w:cs="楷体"/>
          <w:color w:val="000000"/>
          <w:kern w:val="0"/>
          <w:sz w:val="28"/>
          <w:szCs w:val="28"/>
          <w:lang w:val="en-US" w:eastAsia="zh-CN" w:bidi="ar"/>
        </w:rPr>
        <w:t>莲花湖街道办事处根据基层实际，结合权责清单、公共服务事项清单等，通过多次梳理，将14个领域共 62个一级事项、171个二级事项按照公开事项、公开内容、公开依据、公开时限、公开主体、公开渠道和载体、公开对象和公开方式等要素进行标准化规范。其中，涉及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基层行政信息和职权服务18项、安全生产领域19项、扶贫领域13项、公共法律服务领域5项、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6项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34项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16项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村级党务、村务、财务领域18项。</w:t>
      </w: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楷体" w:hAnsi="楷体" w:eastAsia="楷体" w:cs="楷体"/>
          <w:color w:val="auto"/>
          <w:sz w:val="28"/>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7"/>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9804c948-0f80-4ce1-9e5f-8ea15cde9b8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bookmarkStart w:id="0" w:name="_Toc32630_WPSOffice_Type1"/>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0a9f0294-e883-4d8c-a5fc-8d23d4de775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8"/>
                    <w:szCs w:val="28"/>
                    <w:lang w:val="en-US" w:eastAsia="zh-CN" w:bidi="ar-SA"/>
                  </w:rPr>
                  <w:id w:val="147458592"/>
                  <w:placeholder>
                    <w:docPart w:val="{e6ba2da5-f63c-43e5-93a1-3be069cbac18}"/>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二、安全生产领域基层政务公开标准目录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ce4a3808-8e30-4eef-b160-5de2685ce1a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5ab07ca7-51df-49f2-8ec8-8ad70169fdb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三、扶贫领域基层政务公开标准目录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5c143fd-0bce-424e-b531-b3f7636e0bb7}"/>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四、公共法律服务领域基层政务公开标准目录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22d321f-130e-4048-a0a2-dc3bf79172b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8ec6dc06-ba61-4856-ba25-7f144903f88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五、</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70eb4725-8632-4dfa-87d1-e7a3d09606e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271f4be-adbe-482e-bd45-614182114ff4}"/>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六</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15</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ab912d1-a162-4cc9-a250-018e9332fd7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278b237a-971f-4423-8cbf-d89287fd901b}"/>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f600b4dd-4088-4cce-8803-8b1b82a640f9}"/>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fdbb9e1-7a42-4607-b431-7ad3b421b6e4}"/>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八、</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24</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daf1df4-ee46-4034-ba56-b04c7b1a18c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a8c6407-951f-4e4a-9bc7-1095602a691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27</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96130b99-979e-4d94-a5a0-b4595a0c78a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6ea04c1d-343e-41ed-9c5f-2ca4de59bf61}"/>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1f114b4d-fa91-4ce9-8535-b31a93f0b66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00b23c9-26c8-42ac-852f-8e5396f496f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bidi="ar-SA"/>
              </w:rPr>
              <w:id w:val="147458592"/>
              <w:placeholder>
                <w:docPart w:val="{237a5c86-a388-4ac3-b7ba-6fb7d248709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十二、</w:t>
              </w:r>
              <w:r>
                <w:rPr>
                  <w:rFonts w:hint="eastAsia" w:ascii="黑体" w:hAnsi="黑体" w:eastAsia="黑体" w:cs="黑体"/>
                  <w:color w:val="auto"/>
                  <w:sz w:val="24"/>
                  <w:szCs w:val="24"/>
                  <w:lang w:val="en-US" w:eastAsia="zh-CN"/>
                </w:rPr>
                <w:t>养老服务领域基层政务公开标准目录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37</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9019fa45-ca7b-4d4e-813b-814d4217701b}"/>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9f7b0a9-4d0f-42ee-acbb-d584cbae14db}"/>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color w:val="auto"/>
                      <w:sz w:val="24"/>
                      <w:szCs w:val="24"/>
                      <w:lang w:val="en-US" w:eastAsia="zh-CN"/>
                    </w:rPr>
                    <w:t>义务教育领域基层政务公开标准目录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pPr>
          <w:sdt>
            <w:sdtPr>
              <w:rPr>
                <w:rFonts w:hint="eastAsia" w:ascii="黑体" w:hAnsi="黑体" w:eastAsia="黑体" w:cs="黑体"/>
                <w:color w:val="000000"/>
                <w:sz w:val="24"/>
                <w:szCs w:val="24"/>
                <w:lang w:val="en-US" w:eastAsia="zh-CN" w:bidi="zh-CN"/>
              </w:rPr>
              <w:id w:val="147482864"/>
              <w:placeholder>
                <w:docPart w:val="{49e9e521-e8d2-4a46-97e8-e37e869a4fb0}"/>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80949642-4f52-4eb7-b238-840402993168}"/>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十四</w:t>
                  </w:r>
                  <w:r>
                    <w:rPr>
                      <w:rFonts w:hint="eastAsia" w:ascii="黑体" w:hAnsi="黑体" w:eastAsia="黑体" w:cs="黑体"/>
                      <w:color w:val="auto"/>
                      <w:sz w:val="24"/>
                      <w:szCs w:val="24"/>
                      <w:lang w:val="en-US" w:eastAsia="zh-CN"/>
                    </w:rPr>
                    <w:t>、村级党务、村务、财务领域基层政务公开标准目录</w:t>
                  </w:r>
                </w:sdtContent>
              </w:sdt>
            </w:sdtContent>
          </w:sdt>
          <w:r>
            <w:rPr>
              <w:rFonts w:hint="eastAsia" w:ascii="黑体" w:hAnsi="黑体" w:eastAsia="黑体" w:cs="黑体"/>
              <w:sz w:val="24"/>
              <w:szCs w:val="24"/>
            </w:rPr>
            <w:tab/>
          </w:r>
          <w:bookmarkEnd w:id="0"/>
          <w:r>
            <w:rPr>
              <w:rFonts w:hint="eastAsia" w:ascii="黑体" w:hAnsi="黑体" w:eastAsia="黑体" w:cs="黑体"/>
              <w:sz w:val="24"/>
              <w:szCs w:val="24"/>
              <w:lang w:val="en-US" w:eastAsia="zh-CN"/>
            </w:rPr>
            <w:t>40</w:t>
          </w:r>
        </w:p>
      </w:sdtContent>
    </w:sdt>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sz w:val="36"/>
          <w:szCs w:val="36"/>
          <w:lang w:val="en-US" w:eastAsia="zh-CN"/>
        </w:rPr>
      </w:pPr>
      <w:bookmarkStart w:id="1" w:name="_GoBack"/>
      <w:bookmarkEnd w:id="1"/>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sz w:val="36"/>
          <w:szCs w:val="36"/>
          <w:lang w:val="en-US" w:eastAsia="zh-CN"/>
        </w:rPr>
        <w:sectPr>
          <w:footerReference r:id="rId4" w:type="default"/>
          <w:pgSz w:w="16840" w:h="11900" w:orient="landscape"/>
          <w:pgMar w:top="1134" w:right="1134" w:bottom="1134" w:left="1134" w:header="391" w:footer="850" w:gutter="0"/>
          <w:pgNumType w:fmt="numberInDash" w:start="1"/>
          <w:cols w:space="720" w:num="1"/>
          <w:docGrid w:linePitch="360" w:charSpace="0"/>
        </w:sect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莲花湖街道办事处基层行政信息和职权服务政务公开</w:t>
      </w:r>
      <w:r>
        <w:rPr>
          <w:rFonts w:hint="eastAsia" w:ascii="方正小标宋简体" w:hAnsi="方正小标宋简体" w:eastAsia="方正小标宋简体" w:cs="方正小标宋简体"/>
          <w:sz w:val="36"/>
          <w:szCs w:val="36"/>
        </w:rPr>
        <w:t>目录</w:t>
      </w:r>
    </w:p>
    <w:p/>
    <w:tbl>
      <w:tblPr>
        <w:tblStyle w:val="5"/>
        <w:tblW w:w="15657" w:type="dxa"/>
        <w:tblInd w:w="-507" w:type="dxa"/>
        <w:shd w:val="clear" w:color="auto" w:fill="auto"/>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街道</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概况</w:t>
            </w:r>
          </w:p>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zh-CN" w:eastAsia="zh-CN" w:bidi="zh-CN"/>
              </w:rPr>
              <w:t>机构名称、办公地址、办公电话、传真、通信地址、邮政编</w:t>
            </w:r>
            <w:r>
              <w:rPr>
                <w:rFonts w:hint="eastAsia" w:ascii="宋体" w:hAnsi="宋体" w:eastAsia="宋体" w:cs="宋体"/>
                <w:b w:val="0"/>
                <w:bCs w:val="0"/>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center"/>
              <w:textAlignment w:val="auto"/>
              <w:rPr>
                <w:rFonts w:hint="eastAsia" w:ascii="宋体" w:hAnsi="宋体" w:eastAsia="宋体" w:cs="宋体"/>
                <w:b w:val="0"/>
                <w:bCs w:val="0"/>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55" w:leftChars="0" w:right="4" w:rightChars="0" w:hanging="240"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每年最</w:t>
            </w:r>
            <w:r>
              <w:rPr>
                <w:rFonts w:hint="eastAsia" w:ascii="宋体" w:hAnsi="宋体" w:eastAsia="宋体" w:cs="宋体"/>
                <w:b w:val="0"/>
                <w:bCs w:val="0"/>
                <w:spacing w:val="0"/>
                <w:sz w:val="16"/>
                <w:szCs w:val="16"/>
                <w:lang w:val="en-US" w:eastAsia="zh-CN" w:bidi="zh-CN"/>
              </w:rPr>
              <w:t>初</w:t>
            </w:r>
            <w:r>
              <w:rPr>
                <w:rFonts w:hint="eastAsia" w:ascii="宋体" w:hAnsi="宋体" w:eastAsia="宋体" w:cs="宋体"/>
                <w:b w:val="0"/>
                <w:bCs w:val="0"/>
                <w:spacing w:val="0"/>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rPr>
              <w:t>街道便民服务中心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0" w:leftChars="0" w:right="11" w:rightChars="0" w:firstLine="2"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综合</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1.</w:t>
            </w:r>
            <w:r>
              <w:rPr>
                <w:rFonts w:hint="eastAsia" w:ascii="宋体" w:hAnsi="宋体" w:eastAsia="宋体" w:cs="宋体"/>
                <w:b w:val="0"/>
                <w:bCs w:val="0"/>
                <w:sz w:val="16"/>
                <w:szCs w:val="16"/>
                <w:lang w:val="zh-CN" w:eastAsia="zh-CN" w:bidi="zh-CN"/>
              </w:rPr>
              <w:t>《中华人民共和国政府信息公开条例》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en-US" w:eastAsia="zh-CN" w:bidi="zh-CN"/>
              </w:rPr>
              <w:t>2.</w:t>
            </w:r>
            <w:r>
              <w:rPr>
                <w:rFonts w:hint="eastAsia" w:ascii="宋体" w:hAnsi="宋体" w:eastAsia="宋体" w:cs="宋体"/>
                <w:b w:val="0"/>
                <w:bCs w:val="0"/>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街道便民服务中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92"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i w:val="0"/>
                <w:color w:val="000000"/>
                <w:kern w:val="0"/>
                <w:sz w:val="16"/>
                <w:szCs w:val="16"/>
                <w:u w:val="none"/>
                <w:lang w:val="en-US" w:eastAsia="zh-CN" w:bidi="ar"/>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both"/>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具体包括：决定类、意见类、</w:t>
            </w:r>
            <w:r>
              <w:rPr>
                <w:rFonts w:hint="eastAsia" w:ascii="宋体" w:hAnsi="宋体" w:eastAsia="宋体" w:cs="宋体"/>
                <w:b w:val="0"/>
                <w:bCs w:val="0"/>
                <w:w w:val="95"/>
                <w:sz w:val="16"/>
                <w:szCs w:val="16"/>
                <w:lang w:val="zh-CN" w:eastAsia="zh-CN" w:bidi="zh-CN"/>
              </w:rPr>
              <w:t>通知类、三重一大、实施方案</w:t>
            </w:r>
            <w:r>
              <w:rPr>
                <w:rFonts w:hint="eastAsia" w:ascii="宋体" w:hAnsi="宋体" w:eastAsia="宋体" w:cs="宋体"/>
                <w:b w:val="0"/>
                <w:bCs w:val="0"/>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1"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4"/>
                <w:szCs w:val="14"/>
                <w:lang w:val="zh-CN" w:eastAsia="zh-CN" w:bidi="zh-CN"/>
              </w:rPr>
              <w:t>街道便民服务中</w:t>
            </w:r>
            <w:r>
              <w:rPr>
                <w:rFonts w:hint="eastAsia" w:ascii="宋体" w:hAnsi="宋体" w:eastAsia="宋体" w:cs="宋体"/>
                <w:b w:val="0"/>
                <w:bCs w:val="0"/>
                <w:sz w:val="14"/>
                <w:szCs w:val="14"/>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职权</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1、办事指南：包含事项名称设定依据、申请条件、办理材料、办理地点、办理时间、联系电话、办理流程、办理期限申请行政许可需要提交的材料目录；</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3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街道便民服务中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78"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default"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en-US" w:eastAsia="zh-CN" w:bidi="zh-CN"/>
              </w:rPr>
              <w:t>政务</w:t>
            </w:r>
            <w:r>
              <w:rPr>
                <w:rFonts w:hint="eastAsia" w:ascii="宋体" w:hAnsi="宋体" w:eastAsia="宋体" w:cs="宋体"/>
                <w:b w:val="0"/>
                <w:bCs w:val="0"/>
                <w:sz w:val="16"/>
                <w:szCs w:val="16"/>
                <w:lang w:val="en-US" w:eastAsia="zh-CN" w:bidi="zh-CN"/>
              </w:rPr>
              <w:br w:type="textWrapping"/>
            </w:r>
            <w:r>
              <w:rPr>
                <w:rFonts w:hint="eastAsia" w:ascii="宋体" w:hAnsi="宋体" w:eastAsia="宋体" w:cs="宋体"/>
                <w:b w:val="0"/>
                <w:bCs w:val="0"/>
                <w:sz w:val="16"/>
                <w:szCs w:val="16"/>
                <w:lang w:val="en-US"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 xml:space="preserve">街道便民服务中心服务事项 </w:t>
            </w:r>
            <w:r>
              <w:rPr>
                <w:rFonts w:hint="eastAsia" w:ascii="宋体" w:hAnsi="宋体" w:eastAsia="宋体" w:cs="宋体"/>
                <w:b w:val="0"/>
                <w:bCs w:val="0"/>
                <w:spacing w:val="-1"/>
                <w:sz w:val="16"/>
                <w:szCs w:val="16"/>
                <w:lang w:val="zh-CN" w:eastAsia="zh-CN" w:bidi="zh-CN"/>
              </w:rPr>
              <w:t>清单、办事指南、结果公示、</w:t>
            </w:r>
            <w:r>
              <w:rPr>
                <w:rFonts w:hint="eastAsia" w:ascii="宋体" w:hAnsi="宋体" w:eastAsia="宋体" w:cs="宋体"/>
                <w:b w:val="0"/>
                <w:bCs w:val="0"/>
                <w:w w:val="95"/>
                <w:sz w:val="16"/>
                <w:szCs w:val="16"/>
                <w:lang w:val="zh-CN" w:eastAsia="zh-CN" w:bidi="zh-CN"/>
              </w:rPr>
              <w:t>工作制度、岗位职责、政策文</w:t>
            </w:r>
            <w:r>
              <w:rPr>
                <w:rFonts w:hint="eastAsia" w:ascii="宋体" w:hAnsi="宋体" w:eastAsia="宋体" w:cs="宋体"/>
                <w:b w:val="0"/>
                <w:bCs w:val="0"/>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right="58" w:rightChars="0"/>
              <w:jc w:val="both"/>
              <w:textAlignment w:val="auto"/>
              <w:rPr>
                <w:rFonts w:hint="default" w:ascii="宋体" w:hAnsi="宋体" w:eastAsia="宋体" w:cs="宋体"/>
                <w:b w:val="0"/>
                <w:bCs w:val="0"/>
                <w:i w:val="0"/>
                <w:color w:val="000000"/>
                <w:sz w:val="16"/>
                <w:szCs w:val="16"/>
                <w:u w:val="none"/>
                <w:lang w:val="en-US" w:eastAsia="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i w:val="0"/>
                <w:color w:val="000000"/>
                <w:sz w:val="16"/>
                <w:szCs w:val="16"/>
                <w:u w:val="none"/>
                <w:lang w:val="en-US" w:eastAsia="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17"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0"/>
                <w:sz w:val="16"/>
                <w:szCs w:val="16"/>
                <w:lang w:val="zh-CN" w:eastAsia="zh-CN" w:bidi="zh-CN"/>
              </w:rPr>
              <w:t>信息形成或变更之</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起20 个工作</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7"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莲花湖街道办事处、</w:t>
            </w:r>
            <w:r>
              <w:rPr>
                <w:rFonts w:hint="eastAsia" w:ascii="宋体" w:hAnsi="宋体" w:eastAsia="宋体" w:cs="宋体"/>
                <w:b w:val="0"/>
                <w:bCs w:val="0"/>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街道便民服务中</w:t>
            </w:r>
            <w:r>
              <w:rPr>
                <w:rFonts w:hint="eastAsia" w:ascii="宋体" w:hAnsi="宋体" w:eastAsia="宋体" w:cs="宋体"/>
                <w:b w:val="0"/>
                <w:bCs w:val="0"/>
                <w:sz w:val="16"/>
                <w:szCs w:val="16"/>
                <w:lang w:val="zh-CN" w:eastAsia="zh-CN" w:bidi="zh-CN"/>
              </w:rPr>
              <w:t>心</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政务服务自助终</w:t>
            </w:r>
            <w:r>
              <w:rPr>
                <w:rFonts w:hint="eastAsia" w:ascii="宋体" w:hAnsi="宋体" w:eastAsia="宋体" w:cs="宋体"/>
                <w:b w:val="0"/>
                <w:bCs w:val="0"/>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16"/>
          <w:szCs w:val="16"/>
          <w:u w:val="none"/>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莲花湖街道办事处安全生产领域基层政务公开标准目录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街道</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default"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spacing w:line="230"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与安全生产有关的法律、法规</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pStyle w:val="9"/>
              <w:spacing w:line="240" w:lineRule="auto"/>
              <w:ind w:firstLine="0"/>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vMerge w:val="restart"/>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与安全生产有关的部门和地方规章</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p>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其他政策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 件</w:t>
            </w:r>
          </w:p>
        </w:tc>
        <w:tc>
          <w:tcPr>
            <w:tcW w:w="2375" w:type="dxa"/>
            <w:shd w:val="clear" w:color="auto" w:fill="FFFFFF"/>
            <w:noWrap w:val="0"/>
            <w:vAlign w:val="center"/>
          </w:tcPr>
          <w:p>
            <w:pPr>
              <w:pStyle w:val="9"/>
              <w:spacing w:line="224"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其他可以公开的与安全生 产有关的政策文件，包括 改革方案、发展规划、专 项规划、工作计划等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4"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spacing w:line="22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安全生产领域有关的国家标准、行业标准、地方标准等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重大决策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草 案</w:t>
            </w:r>
          </w:p>
        </w:tc>
        <w:tc>
          <w:tcPr>
            <w:tcW w:w="2375" w:type="dxa"/>
            <w:shd w:val="clear" w:color="auto" w:fill="FFFFFF"/>
            <w:noWrap w:val="0"/>
            <w:vAlign w:val="center"/>
          </w:tcPr>
          <w:p>
            <w:pPr>
              <w:pStyle w:val="9"/>
              <w:spacing w:line="229"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涉及管理相对人切身利益 、需社会广泛知晓的重要 改革方案等重大决策，决策前向社会公开决策草案 、决策依据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9"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5"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31"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重大政策</w:t>
            </w:r>
          </w:p>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解读及回应</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有关重大政策的解读与回应，安全生产相关热点问题的解读与回应</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令第711号）、中办国办</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1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 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隐患管理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重大隐患排查、挂牌督办及其整改情况，安全生产举报电话等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 华人民共和国政府信息 公开条例》（国务院令第 711号）、《中共中央 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承担处置主责、非敏感的 应急信息，包括事故灾害 类预警信息、事故信息、 事故后采取的应急处置措 施和应对结果等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43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事故通报</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故信息：本部门接报 查实的各类生产安全事故 情况（事故发生时间、地 点、伤亡情况、简要经 过）</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典</w:t>
            </w:r>
            <w:r>
              <w:rPr>
                <w:rFonts w:hint="eastAsia" w:ascii="宋体" w:hAnsi="宋体" w:eastAsia="宋体" w:cs="宋体"/>
                <w:b w:val="0"/>
                <w:bCs w:val="0"/>
                <w:sz w:val="16"/>
                <w:szCs w:val="16"/>
              </w:rPr>
              <w:t>型事故通报:各类典 型安全生产事故情况通 报，主要包括发生时间、 地点、起因、经过、结果 、相关领导批示情况、预 防性措施建议等内容</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故调查报告：依照事 故调查处理权限，经批复 的生产安全事故调查报 告，依法应当保密的除外</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《安全生产法》、《中华人民共和国政府信息 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（国务院令第 711号）、《中共中央国务院关于推进安全生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17"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54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动态信息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color w:val="4C5F63"/>
                <w:sz w:val="16"/>
                <w:szCs w:val="16"/>
              </w:rPr>
              <w:t>业</w:t>
            </w:r>
            <w:r>
              <w:rPr>
                <w:rFonts w:hint="eastAsia" w:ascii="宋体" w:hAnsi="宋体" w:eastAsia="宋体" w:cs="宋体"/>
                <w:b w:val="0"/>
                <w:bCs w:val="0"/>
                <w:sz w:val="16"/>
                <w:szCs w:val="16"/>
              </w:rPr>
              <w:t>务工作动态</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color w:val="4C5F63"/>
                <w:sz w:val="16"/>
                <w:szCs w:val="16"/>
              </w:rPr>
              <w:t>安</w:t>
            </w:r>
            <w:r>
              <w:rPr>
                <w:rFonts w:hint="eastAsia" w:ascii="宋体" w:hAnsi="宋体" w:eastAsia="宋体" w:cs="宋体"/>
                <w:b w:val="0"/>
                <w:bCs w:val="0"/>
                <w:sz w:val="16"/>
                <w:szCs w:val="16"/>
              </w:rPr>
              <w:t>全生产执法检查动态</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7" w:hRule="exact"/>
          <w:jc w:val="center"/>
        </w:trPr>
        <w:tc>
          <w:tcPr>
            <w:tcW w:w="526" w:type="dxa"/>
            <w:vMerge w:val="continue"/>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安全生产预 警提示信息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lang w:val="zh-CN" w:eastAsia="zh-CN"/>
              </w:rPr>
              <w:t>气</w:t>
            </w:r>
            <w:r>
              <w:rPr>
                <w:rFonts w:hint="eastAsia" w:ascii="宋体" w:hAnsi="宋体" w:eastAsia="宋体" w:cs="宋体"/>
                <w:b w:val="0"/>
                <w:bCs w:val="0"/>
                <w:sz w:val="16"/>
                <w:szCs w:val="16"/>
              </w:rPr>
              <w:t>象及灾害预警信息 •不同时段、不同领域安全生产提示信息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信息形成后及时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公共</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1</w:t>
            </w:r>
            <w:r>
              <w:rPr>
                <w:rFonts w:hint="eastAsia" w:ascii="宋体" w:hAnsi="宋体" w:eastAsia="宋体" w:cs="宋体"/>
                <w:b w:val="0"/>
                <w:bCs w:val="0"/>
                <w:sz w:val="16"/>
                <w:szCs w:val="16"/>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政务公开目 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rPr>
              <w:t>政务公开事项的索引、名 称、内容概述、生成日期等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continue"/>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2</w:t>
            </w:r>
            <w:r>
              <w:rPr>
                <w:rFonts w:hint="eastAsia" w:ascii="宋体" w:hAnsi="宋体" w:eastAsia="宋体" w:cs="宋体"/>
                <w:b w:val="0"/>
                <w:bCs w:val="0"/>
                <w:sz w:val="16"/>
                <w:szCs w:val="16"/>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政务公开标 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政府信息公开指南等流程性信息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43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主要业务办 事指南</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主要业务工作的办事依据 、程序、时限，办事时间 、地点、部门、联系方式及相关办理结果</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更之日起20个工 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54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年度报告</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政府信息公开年度报告及相关统计报表</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每年1月31日前</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4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财政资金信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预算、决算</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“三</w:t>
            </w:r>
            <w:r>
              <w:rPr>
                <w:rFonts w:hint="eastAsia" w:ascii="宋体" w:hAnsi="宋体" w:eastAsia="宋体" w:cs="宋体"/>
                <w:b w:val="0"/>
                <w:bCs w:val="0"/>
                <w:sz w:val="16"/>
                <w:szCs w:val="16"/>
              </w:rPr>
              <w:t>公”经费</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安</w:t>
            </w:r>
            <w:r>
              <w:rPr>
                <w:rFonts w:hint="eastAsia" w:ascii="宋体" w:hAnsi="宋体" w:eastAsia="宋体" w:cs="宋体"/>
                <w:b w:val="0"/>
                <w:bCs w:val="0"/>
                <w:sz w:val="16"/>
                <w:szCs w:val="16"/>
              </w:rPr>
              <w:t>全生产专项资金使用等财政资金信息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按中央要求时限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3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政府采购信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本单位采购实施情况相关信息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改革的决定》（国发</w:t>
            </w:r>
            <w:r>
              <w:rPr>
                <w:rFonts w:hint="eastAsia" w:ascii="宋体" w:hAnsi="宋体" w:eastAsia="宋体" w:cs="宋体"/>
                <w:b w:val="0"/>
                <w:bCs w:val="0"/>
                <w:sz w:val="16"/>
                <w:szCs w:val="16"/>
                <w:lang w:val="en-US" w:eastAsia="zh-CN"/>
              </w:rPr>
              <w:t xml:space="preserve">C </w:t>
            </w:r>
            <w:r>
              <w:rPr>
                <w:rFonts w:hint="eastAsia" w:ascii="宋体" w:hAnsi="宋体" w:eastAsia="宋体" w:cs="宋体"/>
                <w:b w:val="0"/>
                <w:bCs w:val="0"/>
                <w:sz w:val="16"/>
                <w:szCs w:val="16"/>
              </w:rPr>
              <w:t>2014〕45号），中办、国 办印发《关于进一步推 进预算公开工作的意见 »的通知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办事纪律和 监督管理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本单位的办事纪律，受理投诉、举报、信访的途径等内容</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 发现安全监 管监察问题</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检查和巡查发现的、并要求向社会公开的问题及整 改落实情况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bl>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莲花湖街道办事处扶贫</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街道</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政策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lang w:eastAsia="zh-CN"/>
              </w:rPr>
              <w:t>莲花湖街道办事处、</w:t>
            </w:r>
            <w:r>
              <w:rPr>
                <w:rFonts w:hint="eastAsia" w:ascii="宋体" w:hAnsi="宋体" w:eastAsia="宋体" w:cs="宋体"/>
                <w:sz w:val="16"/>
                <w:szCs w:val="16"/>
                <w:lang w:val="en-US" w:eastAsia="zh-CN"/>
              </w:rPr>
              <w:t>街道扶贫办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lang w:eastAsia="zh-CN"/>
              </w:rPr>
              <w:t>莲花湖街道办事处、</w:t>
            </w:r>
            <w:r>
              <w:rPr>
                <w:rFonts w:hint="eastAsia" w:ascii="宋体" w:hAnsi="宋体" w:eastAsia="宋体" w:cs="宋体"/>
                <w:sz w:val="16"/>
                <w:szCs w:val="16"/>
                <w:lang w:val="en-US" w:eastAsia="zh-CN"/>
              </w:rPr>
              <w:t>街道扶贫办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lang w:eastAsia="zh-CN"/>
              </w:rPr>
              <w:t>莲花湖街道办事处、</w:t>
            </w:r>
            <w:r>
              <w:rPr>
                <w:rFonts w:hint="eastAsia" w:ascii="宋体" w:hAnsi="宋体" w:eastAsia="宋体" w:cs="宋体"/>
                <w:sz w:val="16"/>
                <w:szCs w:val="16"/>
                <w:lang w:val="en-US" w:eastAsia="zh-CN"/>
              </w:rPr>
              <w:t>街道扶贫办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扶贫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97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莲花湖街道办事处</w:t>
            </w:r>
            <w:r>
              <w:rPr>
                <w:rFonts w:hint="eastAsia" w:ascii="宋体" w:hAnsi="宋体" w:eastAsia="宋体" w:cs="宋体"/>
                <w:sz w:val="16"/>
                <w:szCs w:val="16"/>
              </w:rPr>
              <w:t>、村委会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莲花湖街道办事处</w:t>
            </w:r>
            <w:r>
              <w:rPr>
                <w:rFonts w:hint="eastAsia" w:ascii="宋体" w:hAnsi="宋体" w:eastAsia="宋体" w:cs="宋体"/>
                <w:sz w:val="16"/>
                <w:szCs w:val="16"/>
              </w:rPr>
              <w:t>、村委会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莲花湖街道办事处</w:t>
            </w:r>
            <w:r>
              <w:rPr>
                <w:rFonts w:hint="eastAsia" w:ascii="宋体" w:hAnsi="宋体" w:eastAsia="宋体" w:cs="宋体"/>
                <w:sz w:val="16"/>
                <w:szCs w:val="16"/>
              </w:rPr>
              <w:t>、村委会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莲花湖街道办事处</w:t>
            </w:r>
            <w:r>
              <w:rPr>
                <w:rFonts w:hint="eastAsia" w:ascii="宋体" w:hAnsi="宋体" w:eastAsia="宋体" w:cs="宋体"/>
                <w:sz w:val="16"/>
                <w:szCs w:val="16"/>
              </w:rPr>
              <w:t>、村委会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莲花湖街道办事处</w:t>
            </w:r>
            <w:r>
              <w:rPr>
                <w:rFonts w:hint="eastAsia" w:ascii="宋体" w:hAnsi="宋体" w:eastAsia="宋体" w:cs="宋体"/>
                <w:sz w:val="16"/>
                <w:szCs w:val="16"/>
              </w:rPr>
              <w:t>、村委会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莲花湖街道办事处</w:t>
            </w:r>
            <w:r>
              <w:rPr>
                <w:rFonts w:hint="eastAsia" w:ascii="宋体" w:hAnsi="宋体" w:eastAsia="宋体" w:cs="宋体"/>
                <w:sz w:val="16"/>
                <w:szCs w:val="16"/>
              </w:rPr>
              <w:t>、村委会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val="en-US"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县级扶贫部门、</w:t>
            </w:r>
            <w:r>
              <w:rPr>
                <w:rFonts w:hint="eastAsia" w:ascii="宋体" w:hAnsi="宋体" w:eastAsia="宋体" w:cs="宋体"/>
                <w:sz w:val="16"/>
                <w:szCs w:val="16"/>
                <w:lang w:eastAsia="zh-CN"/>
              </w:rPr>
              <w:t>莲花湖街道办事处</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jc w:val="both"/>
        <w:rPr>
          <w:rFonts w:hint="eastAsia" w:ascii="方正小标宋简体" w:hAnsi="方正小标宋简体" w:eastAsia="方正小标宋简体" w:cs="方正小标宋简体"/>
          <w:sz w:val="36"/>
          <w:szCs w:val="36"/>
          <w:lang w:val="en-US" w:eastAsia="zh-CN"/>
        </w:rPr>
      </w:pPr>
    </w:p>
    <w:p>
      <w:pPr>
        <w:jc w:val="center"/>
        <w:rPr>
          <w:rFonts w:hint="eastAsia"/>
          <w:lang w:eastAsia="zh-CN"/>
        </w:rPr>
      </w:pPr>
      <w:r>
        <w:rPr>
          <w:rFonts w:hint="eastAsia" w:ascii="方正小标宋简体" w:hAnsi="方正小标宋简体" w:eastAsia="方正小标宋简体" w:cs="方正小标宋简体"/>
          <w:sz w:val="36"/>
          <w:szCs w:val="36"/>
          <w:lang w:val="en-US" w:eastAsia="zh-CN"/>
        </w:rPr>
        <w:t>莲花湖街道办事处公共法律服务</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街道</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法治</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宣传</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b/>
                <w:i w:val="0"/>
                <w:color w:val="000000"/>
                <w:sz w:val="16"/>
                <w:szCs w:val="16"/>
                <w:u w:val="none"/>
                <w:lang w:val="en-US" w:eastAsia="zh-CN"/>
              </w:rPr>
            </w:pPr>
            <w:r>
              <w:rPr>
                <w:rFonts w:hint="eastAsia" w:asciiTheme="minorEastAsia" w:hAnsiTheme="minorEastAsia" w:eastAsiaTheme="minorEastAsia" w:cstheme="minorEastAsia"/>
                <w:color w:val="000000"/>
                <w:sz w:val="16"/>
                <w:szCs w:val="16"/>
                <w:lang w:eastAsia="zh-CN"/>
              </w:rPr>
              <w:t>莲花湖街道办事处、</w:t>
            </w:r>
            <w:r>
              <w:rPr>
                <w:rFonts w:hint="eastAsia" w:asciiTheme="minorEastAsia" w:hAnsiTheme="minorEastAsia" w:eastAsiaTheme="minorEastAsia" w:cstheme="minorEastAsia"/>
                <w:color w:val="000000"/>
                <w:sz w:val="16"/>
                <w:szCs w:val="16"/>
                <w:lang w:val="en-US" w:eastAsia="zh-CN"/>
              </w:rPr>
              <w:t>街道司法所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莲花湖街道办事处、</w:t>
            </w:r>
            <w:r>
              <w:rPr>
                <w:rFonts w:hint="eastAsia" w:asciiTheme="minorEastAsia" w:hAnsiTheme="minorEastAsia" w:eastAsiaTheme="minorEastAsia" w:cstheme="minorEastAsia"/>
                <w:color w:val="000000"/>
                <w:sz w:val="16"/>
                <w:szCs w:val="16"/>
                <w:lang w:val="en-US" w:eastAsia="zh-CN"/>
              </w:rPr>
              <w:t>街道司法所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莲花湖街道办事处、</w:t>
            </w:r>
            <w:r>
              <w:rPr>
                <w:rFonts w:hint="eastAsia" w:asciiTheme="minorEastAsia" w:hAnsiTheme="minorEastAsia" w:eastAsiaTheme="minorEastAsia" w:cstheme="minorEastAsia"/>
                <w:color w:val="000000"/>
                <w:sz w:val="16"/>
                <w:szCs w:val="16"/>
                <w:lang w:val="en-US" w:eastAsia="zh-CN"/>
              </w:rPr>
              <w:t>街道司法所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■便民服务站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咨询</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莲花湖街道办事处、</w:t>
            </w:r>
            <w:r>
              <w:rPr>
                <w:rFonts w:hint="eastAsia" w:asciiTheme="minorEastAsia" w:hAnsiTheme="minorEastAsia" w:eastAsiaTheme="minorEastAsia" w:cstheme="minorEastAsia"/>
                <w:color w:val="000000"/>
                <w:sz w:val="16"/>
                <w:szCs w:val="16"/>
                <w:lang w:val="en-US" w:eastAsia="zh-CN"/>
              </w:rPr>
              <w:t>街道司法所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公共</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服务</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莲花湖街道办事处、</w:t>
            </w:r>
            <w:r>
              <w:rPr>
                <w:rFonts w:hint="eastAsia" w:asciiTheme="minorEastAsia" w:hAnsiTheme="minorEastAsia" w:eastAsiaTheme="minorEastAsia" w:cstheme="minorEastAsia"/>
                <w:color w:val="000000"/>
                <w:sz w:val="16"/>
                <w:szCs w:val="16"/>
                <w:lang w:val="en-US" w:eastAsia="zh-CN"/>
              </w:rPr>
              <w:t>街道司法所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■政府公报</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■发布会/听证会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■广播电视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■社区/企事业单位/村公示栏（电子屏）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莲花湖街道办事处公共文化服务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街道</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《政府信息公开条例》、《街道综合文化站管理办法》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《政府信息公开条例》、《街道综合文化站管理办法》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莲花湖街道办事处户籍管理</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27" w:type="dxa"/>
        <w:tblInd w:w="-507" w:type="dxa"/>
        <w:shd w:val="clear" w:color="auto" w:fill="auto"/>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街道</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出生</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p>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恢复</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变更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《中国公民民族成分登记管理办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《公安部关于公民手术变性后变更户口登记性别项目有关问题的批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及居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台居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民居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《中华人民共和国临时居民身份证管理办法》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异地申请</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换、补领</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《公安部关于印发&lt;关于建立居民身份证异地受理挂失申报和丢失招领制度的意见&gt;的通知》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bl>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莲花湖街道办事处救灾领域基层政务公开标准目录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街道</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与救灾有关的法律、法规</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与救灾有关的部门和地 方规章、规范性文件</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其他政策文 件</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其他可以公开的与救灾 有关的政策文件，包括 改革方案、发展规划、 专项规划、工作计划等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救灾领域有关的国家标 准、行业标准、地方标 准等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莲花湖街道办事处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莲花湖街道办事处就业创业</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街道</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1.就业创业政策项目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3.政策申请条件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4.政策申请材料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1.招聘单位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2.岗位要求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3.福利待遇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4.招聘流程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5.应聘方式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1.4职业培训信息发布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1.培训项目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3.培训内容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4.培训课时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5.授课地点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7.报名材料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8.报名地点（方式）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29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1.活动通知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2.活动时间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3.参与方式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4.相关材料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5.活动地址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2.申请人权利和义务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10</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4.3《就业创业证》申领</w:t>
            </w:r>
          </w:p>
        </w:tc>
        <w:tc>
          <w:tcPr>
            <w:tcW w:w="7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2.证件使用注意事项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8.证件送达方式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5.对就业困难人员（含建档立卡贫困劳动力）实施就业援助</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5.1就业困难人员认定</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莲花湖街道办事处农村危房改造</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4993" w:type="dxa"/>
        <w:tblInd w:w="-507" w:type="dxa"/>
        <w:shd w:val="clear" w:color="auto" w:fill="auto"/>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街道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br w:type="textWrapping"/>
            </w: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r>
              <w:rPr>
                <w:rStyle w:val="12"/>
                <w:rFonts w:hint="eastAsia" w:ascii="宋体" w:hAnsi="宋体" w:eastAsia="宋体" w:cs="宋体"/>
                <w:sz w:val="16"/>
                <w:szCs w:val="16"/>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对象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莲花湖街道办事处</w:t>
      </w:r>
      <w:r>
        <w:rPr>
          <w:rFonts w:hint="eastAsia" w:ascii="方正小标宋简体" w:hAnsi="方正小标宋简体" w:eastAsia="方正小标宋简体" w:cs="方正小标宋简体"/>
          <w:color w:val="000000"/>
          <w:sz w:val="36"/>
          <w:szCs w:val="36"/>
          <w:lang w:val="en-US" w:eastAsia="zh-CN" w:bidi="ar-SA"/>
        </w:rPr>
        <w:t>社会保险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街道</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保险</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保险</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卡服</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kern w:val="0"/>
          <w:sz w:val="16"/>
          <w:szCs w:val="16"/>
          <w:u w:val="none"/>
          <w:lang w:val="en-US" w:eastAsia="zh-CN" w:bidi="ar"/>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莲花湖街道办事处社会救助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205" w:type="dxa"/>
        <w:tblInd w:w="-507" w:type="dxa"/>
        <w:shd w:val="clear" w:color="auto" w:fill="auto"/>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街道</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1.《社会救助暂行办法》（国务院令第649号）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2.《河南省社会救助实施办法》(豫政 〔2014〕92号)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1.社会救助信访通讯地址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2.《最低生活保障审核审批办法（试行）》（民发〔2012〕220号）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3.《河南省人民政府关于进一步做好城乡居民最低生活保障工作的意见》（豫政〔2013〕51号）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4.《遂平县人民政府关于进一步做好城乡居民最低生活保障工作的意见》（遂政〔2013〕46号）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3.最低生活保障标准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2.《民政部关于贯彻落实&lt;国务院关于进一步健全特困人员救助供养制度的意见&gt;的通知》（民发〔2016〕115号）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3.《河南省人民政府关于印发河南省特困人员救助供养办法的通知》（豫政〔2016〕79号）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3.救助供养标准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 《国务院关于进一步健全特困人员救助供养制度的意见》（国发〔2016〕14号）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6"/>
                <w:kern w:val="0"/>
                <w:sz w:val="16"/>
                <w:szCs w:val="16"/>
                <w:u w:val="none"/>
                <w:lang w:val="en-US" w:eastAsia="zh-CN" w:bidi="ar"/>
              </w:rPr>
              <w:t>5.《驻马店市人民政府关于印发驻马店市临时救助实施办法(试行)的通知》(驻政〔2015〕89号)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1.乡级：辖区内各村的对象人数、救助总金额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莲花湖街道办事处养老服务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330" w:type="dxa"/>
        <w:tblInd w:w="-507" w:type="dxa"/>
        <w:shd w:val="clear" w:color="auto" w:fill="auto"/>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街道</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国家和地方层面养老服务相关法律、法规、政策文件</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文件名称文号发文部门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1、国家级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 财政部《关于中央财政支持开展居家和社区养老服务改革试点工作的通知》（民函〔2016〕200号）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w:t>
            </w:r>
            <w:r>
              <w:rPr>
                <w:rFonts w:hint="eastAsia" w:ascii="宋体" w:hAnsi="宋体" w:eastAsia="宋体" w:cs="宋体"/>
                <w:i w:val="0"/>
                <w:color w:val="000000"/>
                <w:spacing w:val="-6"/>
                <w:kern w:val="0"/>
                <w:sz w:val="16"/>
                <w:szCs w:val="16"/>
                <w:u w:val="none"/>
                <w:lang w:val="en-US" w:eastAsia="zh-CN" w:bidi="ar"/>
              </w:rPr>
              <w:t>办公厅《关于推进养老服务发展的意见》（国办发〔2019〕5号）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民政部、发展改革委、财政部《关于实施特困人员供养服务设施（敬老院）改造提升工程的意见》（民发〔2019〕80号）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民政部、财政部、人力资源社会保障部《关于进一步加强特困人员</w:t>
            </w:r>
            <w:r>
              <w:rPr>
                <w:rFonts w:hint="eastAsia" w:ascii="宋体" w:hAnsi="宋体" w:eastAsia="宋体" w:cs="宋体"/>
                <w:i w:val="0"/>
                <w:color w:val="000000"/>
                <w:spacing w:val="-6"/>
                <w:kern w:val="0"/>
                <w:sz w:val="16"/>
                <w:szCs w:val="16"/>
                <w:u w:val="none"/>
                <w:lang w:val="en-US" w:eastAsia="zh-CN" w:bidi="ar"/>
              </w:rPr>
              <w:t>供养服务设施（敬老院）管理有关工作的通知》（民发〔2019〕83号）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民政部《关于进一步扩大养老服务供给 促进养老服务消费的实施意见》（民发〔2019〕88号）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民政部办公厅关于印发《民政部彩票公益金使用管理办法》等六个办法的通知（民办发〔2019〕34号）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 财政部 住房和城乡建设部 应急管理部关于印发《民办养老</w:t>
            </w:r>
            <w:r>
              <w:rPr>
                <w:rFonts w:hint="eastAsia" w:ascii="宋体" w:hAnsi="宋体" w:eastAsia="宋体" w:cs="宋体"/>
                <w:i w:val="0"/>
                <w:color w:val="000000"/>
                <w:spacing w:val="-6"/>
                <w:kern w:val="0"/>
                <w:sz w:val="16"/>
                <w:szCs w:val="16"/>
                <w:u w:val="none"/>
                <w:lang w:val="en-US" w:eastAsia="zh-CN" w:bidi="ar"/>
              </w:rPr>
              <w:t>机构消防安全达标提升工程实施方案》的通知（民发〔2019〕126号）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2、河南省级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河南省财政厅、河南省民政厅、河南省人力资源和社会保障厅关于印发</w:t>
            </w:r>
            <w:r>
              <w:rPr>
                <w:rFonts w:hint="eastAsia" w:ascii="宋体" w:hAnsi="宋体" w:eastAsia="宋体" w:cs="宋体"/>
                <w:i w:val="0"/>
                <w:color w:val="000000"/>
                <w:spacing w:val="-6"/>
                <w:kern w:val="0"/>
                <w:sz w:val="16"/>
                <w:szCs w:val="16"/>
                <w:u w:val="none"/>
                <w:lang w:val="en-US" w:eastAsia="zh-CN" w:bidi="ar"/>
              </w:rPr>
              <w:t>《河南省政府购买养老服务办法》（试行）的通知（豫财综〔2018〕60号）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河南省人民政府办公厅《关于印发河南省农村五保供养服务机构管理暂行办法的通知》（豫政办〔2010〕86号）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河南省民政厅、河南省发展和改革委员会、河南省财政厅《关于报送特困人员供养服务设施（敬老院）改造提升计划的通知》（豫民文〔2019〕171号）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河南省财政厅、河南省民政厅、河南省人力资源和社会保障厅《关于财政支持城街道社区养老服务体系建设发展的实施意见》的通知（豫财综〔2019〕58号）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《河南省老年人权益保障条例》（2019年1月1日）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3、驻马店市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驻马店市人民政府办公室关于印发驻马店市农村敬老院标准化提升改造工作实施方案的通知(驻政办〔2018〕57号)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驻马店市人民政府关于进一步加强农村敬老院建设和管理工作的实施意见（驻政〔2018〕27号）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驻马店市人民政府办公室关于印发驻马店市城市老旧小区改造提质工作实施方案的通知(驻政办〔2019〕101号-)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驻马店市民政局关于在农村特困供养机构中开展等级评定工作的通知（驻民文〔2017〕105号）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驻马店市农村特困供养服务机构建设标准和管理服务规范（试行）（驻民文〔2017〕74号）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驻马店市民政局关于认真落实养老服务机构补贴的通知（驻民文〔2018〕203 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老年人补贴名称（高龄津贴、养老服务补贴、护理补贴等）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各项老年人补贴内容和标准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补贴申请材料清单及格式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FF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1、高龄津贴：是指我市为具有我市户籍（新蔡县除外）且年龄在80周岁以上（含80周岁）的老年人，每月发放的生活津贴。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spacing w:val="-11"/>
                <w:kern w:val="0"/>
                <w:sz w:val="16"/>
                <w:szCs w:val="16"/>
                <w:u w:val="none"/>
                <w:lang w:val="en-US" w:eastAsia="zh-CN" w:bidi="ar"/>
              </w:rPr>
              <w:t xml:space="preserve">  2、发放对象：具有我市户籍（新蔡县除外）且年龄在80周岁以上（含80周岁）的老年人。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4、高龄津贴申请、发放流程：（一）本人或家属申请。（二）社区（村委）受理核实。（三）街道办事处（街道）审核上报。（四）县（区）民政局审批发放。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本行政区域已备案养老机构案数量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本行政区域已备案养老机构名称、机构地址、床位数量等基本信息</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《中华人民共和国老年人权益保障法》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莲花湖街道办事处、街道社会事务服务中心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莲花湖街道办事处义务教育</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街道</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5"/>
                <w:rFonts w:hint="eastAsia" w:ascii="宋体" w:hAnsi="宋体" w:eastAsia="宋体" w:cs="宋体"/>
                <w:sz w:val="16"/>
                <w:szCs w:val="16"/>
                <w:lang w:val="en-US" w:eastAsia="zh-CN" w:bidi="ar"/>
              </w:rPr>
              <w:t>财务管理及监督办法</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年度经费预决算信息</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招生</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办学性质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办学规模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办学基本条件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义务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教育</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资助</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6"/>
                <w:rFonts w:hint="eastAsia" w:ascii="宋体" w:hAnsi="宋体" w:eastAsia="宋体" w:cs="宋体"/>
                <w:sz w:val="16"/>
                <w:szCs w:val="16"/>
                <w:lang w:val="en-US" w:eastAsia="zh-CN" w:bidi="ar"/>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kinsoku/>
              <w:wordWrap/>
              <w:overflowPunct/>
              <w:topLinePunct w:val="0"/>
              <w:autoSpaceDE/>
              <w:autoSpaceDN/>
              <w:bidi w:val="0"/>
              <w:adjustRightInd/>
              <w:snapToGrid/>
              <w:spacing w:line="250" w:lineRule="exact"/>
              <w:jc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学校拟推荐人选名单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莲花湖街道办事处</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ind w:left="0" w:leftChars="0" w:firstLine="0" w:firstLineChars="0"/>
        <w:jc w:val="center"/>
        <w:rPr>
          <w:rFonts w:hint="default" w:eastAsia="仿宋_GB2312"/>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莲花湖街道办事处村级党务、村务、财务</w:t>
      </w:r>
      <w:r>
        <w:rPr>
          <w:rFonts w:hint="eastAsia" w:ascii="方正小标宋简体" w:hAnsi="方正小标宋简体" w:eastAsia="方正小标宋简体" w:cs="方正小标宋简体"/>
          <w:sz w:val="36"/>
          <w:szCs w:val="36"/>
        </w:rPr>
        <w:t>领域基层政务公开标准目录</w:t>
      </w:r>
    </w:p>
    <w:p>
      <w:pPr>
        <w:jc w:val="both"/>
        <w:rPr>
          <w:rFonts w:hint="eastAsia"/>
          <w:lang w:val="en-US" w:eastAsia="zh-CN"/>
        </w:rPr>
      </w:pPr>
    </w:p>
    <w:tbl>
      <w:tblPr>
        <w:tblStyle w:val="5"/>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5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93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4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8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52"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街道</w:t>
            </w:r>
          </w:p>
        </w:tc>
        <w:tc>
          <w:tcPr>
            <w:tcW w:w="45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1、年度党组织工作目标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2、年度党组织工作目标完成情况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3、村干部分工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4、入党积极分子情况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5、预备党员情况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6、转正党员情况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7、党员奖励情况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8、党员受处理情况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9、村干部民主评议情况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10、村干部以外其他党员民主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11、四议两公开决议公开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12、四议两公开实施结果公开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13、村干部值班名单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14、党费收缴情况</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 xml:space="preserve">《中国共产党党务公开条例（试行）》（2017 年）、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《河南省党务公开实施细则（试行）》（2018 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8"/>
                <w:szCs w:val="18"/>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eastAsia="宋体" w:cs="宋体"/>
                <w:b/>
                <w:i w:val="0"/>
                <w:color w:val="000000"/>
                <w:sz w:val="18"/>
                <w:szCs w:val="18"/>
                <w:u w:val="none"/>
                <w:lang w:val="en-US"/>
              </w:rPr>
            </w:pPr>
            <w:r>
              <w:rPr>
                <w:rFonts w:hint="eastAsia" w:ascii="宋体" w:hAnsi="宋体" w:eastAsia="宋体" w:cs="宋体"/>
                <w:i w:val="0"/>
                <w:color w:val="000000"/>
                <w:kern w:val="0"/>
                <w:sz w:val="16"/>
                <w:szCs w:val="16"/>
                <w:u w:val="none"/>
                <w:lang w:val="en-US" w:eastAsia="zh-CN" w:bidi="ar"/>
              </w:rPr>
              <w:t>莲花湖街道办事处、各社区</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lang w:val="en-US" w:eastAsia="zh-CN"/>
              </w:rPr>
            </w:pPr>
            <w:r>
              <w:rPr>
                <w:rFonts w:hint="eastAsia" w:ascii="宋体" w:hAnsi="宋体" w:eastAsia="宋体" w:cs="宋体"/>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任期目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标、工作 计划</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莲花湖街道办事处、各社区</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经济</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土地</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资产</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误工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情况</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莲花湖街道办事处、各社区</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社保</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16"/>
                <w:szCs w:val="16"/>
                <w:u w:val="none"/>
                <w:lang w:val="en-US" w:eastAsia="zh-CN"/>
              </w:rPr>
            </w:pPr>
            <w:r>
              <w:rPr>
                <w:rFonts w:hint="eastAsia" w:asciiTheme="minorEastAsia" w:hAnsiTheme="minorEastAsia" w:eastAsiaTheme="minorEastAsia" w:cstheme="minorEastAsia"/>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宋体" w:hAnsi="宋体" w:eastAsia="宋体" w:cs="宋体"/>
                <w:i w:val="0"/>
                <w:color w:val="000000"/>
                <w:kern w:val="0"/>
                <w:sz w:val="16"/>
                <w:szCs w:val="16"/>
                <w:u w:val="none"/>
                <w:lang w:val="en-US" w:eastAsia="zh-CN" w:bidi="ar"/>
              </w:rPr>
              <w:t>莲花湖街道办事处、各社区</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民主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评议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会议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村民提议公开事项</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财政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收支</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村各项收入和支出情况；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审计</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集体财务审计情况；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计生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人口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变动</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计划生育政策的落实和人口变动情况；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村级经常性支出、临时性支 出、专项资金支出及重点工程支出。</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莲花湖街道办事处、各社区</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line="180" w:lineRule="exact"/>
        <w:ind w:left="0" w:leftChars="0" w:firstLine="0" w:firstLineChars="0"/>
        <w:textAlignment w:val="baseline"/>
        <w:rPr>
          <w:rFonts w:hint="default"/>
          <w:lang w:val="en-US" w:eastAsia="zh-CN"/>
        </w:rPr>
      </w:pPr>
    </w:p>
    <w:sectPr>
      <w:footerReference r:id="rId5"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v:textbox>
            </v:shape>
          </w:pict>
        </mc:Fallback>
      </mc:AlternateContent>
    </w:r>
  </w:p>
  <w:p>
    <w:pPr>
      <w:pStyle w:val="3"/>
      <w:rPr>
        <w:rFonts w:hint="eastAsia" w:eastAsia="宋体"/>
        <w:sz w:val="1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0045"/>
    <w:rsid w:val="0DA74073"/>
    <w:rsid w:val="0F811D6E"/>
    <w:rsid w:val="17877347"/>
    <w:rsid w:val="1ADE57DC"/>
    <w:rsid w:val="1B2A0753"/>
    <w:rsid w:val="1C3E076B"/>
    <w:rsid w:val="1F6E051A"/>
    <w:rsid w:val="2024159F"/>
    <w:rsid w:val="213634A0"/>
    <w:rsid w:val="21D5778A"/>
    <w:rsid w:val="243C761D"/>
    <w:rsid w:val="275B18BA"/>
    <w:rsid w:val="27CA782C"/>
    <w:rsid w:val="28C47FAF"/>
    <w:rsid w:val="28FB7FF1"/>
    <w:rsid w:val="29983ADF"/>
    <w:rsid w:val="2DB31A09"/>
    <w:rsid w:val="334B40F4"/>
    <w:rsid w:val="40E66969"/>
    <w:rsid w:val="41762316"/>
    <w:rsid w:val="46203D27"/>
    <w:rsid w:val="462047FF"/>
    <w:rsid w:val="46950F64"/>
    <w:rsid w:val="521C29AD"/>
    <w:rsid w:val="56965278"/>
    <w:rsid w:val="57693C1D"/>
    <w:rsid w:val="5CB45A2F"/>
    <w:rsid w:val="5D7F4F27"/>
    <w:rsid w:val="5FF65BAC"/>
    <w:rsid w:val="60E67091"/>
    <w:rsid w:val="62CD2DC2"/>
    <w:rsid w:val="63996861"/>
    <w:rsid w:val="67623480"/>
    <w:rsid w:val="69304E86"/>
    <w:rsid w:val="69F3031F"/>
    <w:rsid w:val="6BAC0C5B"/>
    <w:rsid w:val="6C0173F8"/>
    <w:rsid w:val="6E503C70"/>
    <w:rsid w:val="6F000D5A"/>
    <w:rsid w:val="73D00D7B"/>
    <w:rsid w:val="74364957"/>
    <w:rsid w:val="76383161"/>
    <w:rsid w:val="76625D46"/>
    <w:rsid w:val="77854302"/>
    <w:rsid w:val="78596081"/>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ascii="Times New Roman" w:eastAsia="仿宋_GB2312"/>
      <w:color w:val="000000"/>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9">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Other|2"/>
    <w:basedOn w:val="1"/>
    <w:qFormat/>
    <w:uiPriority w:val="0"/>
    <w:rPr>
      <w:rFonts w:ascii="宋体" w:hAnsi="宋体" w:eastAsia="宋体"/>
      <w:color w:val="auto"/>
      <w:sz w:val="56"/>
      <w:szCs w:val="56"/>
      <w:lang w:val="zh-TW" w:eastAsia="zh-TW"/>
    </w:rPr>
  </w:style>
  <w:style w:type="character" w:customStyle="1" w:styleId="12">
    <w:name w:val="font7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ascii="Wingdings 2" w:hAnsi="Wingdings 2" w:eastAsia="Wingdings 2" w:cs="Wingdings 2"/>
      <w:color w:val="000000"/>
      <w:sz w:val="18"/>
      <w:szCs w:val="1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font61"/>
    <w:basedOn w:val="7"/>
    <w:qFormat/>
    <w:uiPriority w:val="0"/>
    <w:rPr>
      <w:rFonts w:hint="eastAsia" w:ascii="仿宋" w:hAnsi="仿宋" w:eastAsia="仿宋" w:cs="仿宋"/>
      <w:color w:val="000000"/>
      <w:sz w:val="22"/>
      <w:szCs w:val="22"/>
      <w:u w:val="non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804c948-0f80-4ce1-9e5f-8ea15cde9b8d}"/>
        <w:style w:val=""/>
        <w:category>
          <w:name w:val="常规"/>
          <w:gallery w:val="placeholder"/>
        </w:category>
        <w:types>
          <w:type w:val="bbPlcHdr"/>
        </w:types>
        <w:behaviors>
          <w:behavior w:val="content"/>
        </w:behaviors>
        <w:description w:val=""/>
        <w:guid w:val="{9804c948-0f80-4ce1-9e5f-8ea15cde9b8d}"/>
      </w:docPartPr>
      <w:docPartBody>
        <w:p>
          <w:r>
            <w:rPr>
              <w:color w:val="808080"/>
            </w:rPr>
            <w:t>单击此处输入文字。</w:t>
          </w:r>
        </w:p>
      </w:docPartBody>
    </w:docPart>
    <w:docPart>
      <w:docPartPr>
        <w:name w:val="{0a9f0294-e883-4d8c-a5fc-8d23d4de7757}"/>
        <w:style w:val=""/>
        <w:category>
          <w:name w:val="常规"/>
          <w:gallery w:val="placeholder"/>
        </w:category>
        <w:types>
          <w:type w:val="bbPlcHdr"/>
        </w:types>
        <w:behaviors>
          <w:behavior w:val="content"/>
        </w:behaviors>
        <w:description w:val=""/>
        <w:guid w:val="{0a9f0294-e883-4d8c-a5fc-8d23d4de7757}"/>
      </w:docPartPr>
      <w:docPartBody>
        <w:p>
          <w:r>
            <w:rPr>
              <w:color w:val="808080"/>
            </w:rPr>
            <w:t>单击此处输入文字。</w:t>
          </w:r>
        </w:p>
      </w:docPartBody>
    </w:docPart>
    <w:docPart>
      <w:docPartPr>
        <w:name w:val="{ce4a3808-8e30-4eef-b160-5de2685ce1a6}"/>
        <w:style w:val=""/>
        <w:category>
          <w:name w:val="常规"/>
          <w:gallery w:val="placeholder"/>
        </w:category>
        <w:types>
          <w:type w:val="bbPlcHdr"/>
        </w:types>
        <w:behaviors>
          <w:behavior w:val="content"/>
        </w:behaviors>
        <w:description w:val=""/>
        <w:guid w:val="{ce4a3808-8e30-4eef-b160-5de2685ce1a6}"/>
      </w:docPartPr>
      <w:docPartBody>
        <w:p>
          <w:r>
            <w:rPr>
              <w:color w:val="808080"/>
            </w:rPr>
            <w:t>单击此处输入文字。</w:t>
          </w:r>
        </w:p>
      </w:docPartBody>
    </w:docPart>
    <w:docPart>
      <w:docPartPr>
        <w:name w:val="{85c143fd-0bce-424e-b531-b3f7636e0bb7}"/>
        <w:style w:val=""/>
        <w:category>
          <w:name w:val="常规"/>
          <w:gallery w:val="placeholder"/>
        </w:category>
        <w:types>
          <w:type w:val="bbPlcHdr"/>
        </w:types>
        <w:behaviors>
          <w:behavior w:val="content"/>
        </w:behaviors>
        <w:description w:val=""/>
        <w:guid w:val="{85c143fd-0bce-424e-b531-b3f7636e0bb7}"/>
      </w:docPartPr>
      <w:docPartBody>
        <w:p>
          <w:r>
            <w:rPr>
              <w:color w:val="808080"/>
            </w:rPr>
            <w:t>单击此处输入文字。</w:t>
          </w:r>
        </w:p>
      </w:docPartBody>
    </w:docPart>
    <w:docPart>
      <w:docPartPr>
        <w:name w:val="{022d321f-130e-4048-a0a2-dc3bf79172b4}"/>
        <w:style w:val=""/>
        <w:category>
          <w:name w:val="常规"/>
          <w:gallery w:val="placeholder"/>
        </w:category>
        <w:types>
          <w:type w:val="bbPlcHdr"/>
        </w:types>
        <w:behaviors>
          <w:behavior w:val="content"/>
        </w:behaviors>
        <w:description w:val=""/>
        <w:guid w:val="{022d321f-130e-4048-a0a2-dc3bf79172b4}"/>
      </w:docPartPr>
      <w:docPartBody>
        <w:p>
          <w:r>
            <w:rPr>
              <w:color w:val="808080"/>
            </w:rPr>
            <w:t>单击此处输入文字。</w:t>
          </w:r>
        </w:p>
      </w:docPartBody>
    </w:docPart>
    <w:docPart>
      <w:docPartPr>
        <w:name w:val="{70eb4725-8632-4dfa-87d1-e7a3d09606e1}"/>
        <w:style w:val=""/>
        <w:category>
          <w:name w:val="常规"/>
          <w:gallery w:val="placeholder"/>
        </w:category>
        <w:types>
          <w:type w:val="bbPlcHdr"/>
        </w:types>
        <w:behaviors>
          <w:behavior w:val="content"/>
        </w:behaviors>
        <w:description w:val=""/>
        <w:guid w:val="{70eb4725-8632-4dfa-87d1-e7a3d09606e1}"/>
      </w:docPartPr>
      <w:docPartBody>
        <w:p>
          <w:r>
            <w:rPr>
              <w:color w:val="808080"/>
            </w:rPr>
            <w:t>单击此处输入文字。</w:t>
          </w:r>
        </w:p>
      </w:docPartBody>
    </w:docPart>
    <w:docPart>
      <w:docPartPr>
        <w:name w:val="{e6ba2da5-f63c-43e5-93a1-3be069cbac18}"/>
        <w:style w:val=""/>
        <w:category>
          <w:name w:val="常规"/>
          <w:gallery w:val="placeholder"/>
        </w:category>
        <w:types>
          <w:type w:val="bbPlcHdr"/>
        </w:types>
        <w:behaviors>
          <w:behavior w:val="content"/>
        </w:behaviors>
        <w:description w:val=""/>
        <w:guid w:val="{e6ba2da5-f63c-43e5-93a1-3be069cbac18}"/>
      </w:docPartPr>
      <w:docPartBody>
        <w:p>
          <w:r>
            <w:rPr>
              <w:color w:val="808080"/>
            </w:rPr>
            <w:t>单击此处输入文字。</w:t>
          </w:r>
        </w:p>
      </w:docPartBody>
    </w:docPart>
    <w:docPart>
      <w:docPartPr>
        <w:name w:val="{8ab912d1-a162-4cc9-a250-018e9332fd7a}"/>
        <w:style w:val=""/>
        <w:category>
          <w:name w:val="常规"/>
          <w:gallery w:val="placeholder"/>
        </w:category>
        <w:types>
          <w:type w:val="bbPlcHdr"/>
        </w:types>
        <w:behaviors>
          <w:behavior w:val="content"/>
        </w:behaviors>
        <w:description w:val=""/>
        <w:guid w:val="{8ab912d1-a162-4cc9-a250-018e9332fd7a}"/>
      </w:docPartPr>
      <w:docPartBody>
        <w:p>
          <w:r>
            <w:rPr>
              <w:color w:val="808080"/>
            </w:rPr>
            <w:t>单击此处输入文字。</w:t>
          </w:r>
        </w:p>
      </w:docPartBody>
    </w:docPart>
    <w:docPart>
      <w:docPartPr>
        <w:name w:val="{f600b4dd-4088-4cce-8803-8b1b82a640f9}"/>
        <w:style w:val=""/>
        <w:category>
          <w:name w:val="常规"/>
          <w:gallery w:val="placeholder"/>
        </w:category>
        <w:types>
          <w:type w:val="bbPlcHdr"/>
        </w:types>
        <w:behaviors>
          <w:behavior w:val="content"/>
        </w:behaviors>
        <w:description w:val=""/>
        <w:guid w:val="{f600b4dd-4088-4cce-8803-8b1b82a640f9}"/>
      </w:docPartPr>
      <w:docPartBody>
        <w:p>
          <w:r>
            <w:rPr>
              <w:color w:val="808080"/>
            </w:rPr>
            <w:t>单击此处输入文字。</w:t>
          </w:r>
        </w:p>
      </w:docPartBody>
    </w:docPart>
    <w:docPart>
      <w:docPartPr>
        <w:name w:val="{4daf1df4-ee46-4034-ba56-b04c7b1a18c1}"/>
        <w:style w:val=""/>
        <w:category>
          <w:name w:val="常规"/>
          <w:gallery w:val="placeholder"/>
        </w:category>
        <w:types>
          <w:type w:val="bbPlcHdr"/>
        </w:types>
        <w:behaviors>
          <w:behavior w:val="content"/>
        </w:behaviors>
        <w:description w:val=""/>
        <w:guid w:val="{4daf1df4-ee46-4034-ba56-b04c7b1a18c1}"/>
      </w:docPartPr>
      <w:docPartBody>
        <w:p>
          <w:r>
            <w:rPr>
              <w:color w:val="808080"/>
            </w:rPr>
            <w:t>单击此处输入文字。</w:t>
          </w:r>
        </w:p>
      </w:docPartBody>
    </w:docPart>
    <w:docPart>
      <w:docPartPr>
        <w:name w:val="{96130b99-979e-4d94-a5a0-b4595a0c78a8}"/>
        <w:style w:val=""/>
        <w:category>
          <w:name w:val="常规"/>
          <w:gallery w:val="placeholder"/>
        </w:category>
        <w:types>
          <w:type w:val="bbPlcHdr"/>
        </w:types>
        <w:behaviors>
          <w:behavior w:val="content"/>
        </w:behaviors>
        <w:description w:val=""/>
        <w:guid w:val="{96130b99-979e-4d94-a5a0-b4595a0c78a8}"/>
      </w:docPartPr>
      <w:docPartBody>
        <w:p>
          <w:r>
            <w:rPr>
              <w:color w:val="808080"/>
            </w:rPr>
            <w:t>单击此处输入文字。</w:t>
          </w:r>
        </w:p>
      </w:docPartBody>
    </w:docPart>
    <w:docPart>
      <w:docPartPr>
        <w:name w:val="{1f114b4d-fa91-4ce9-8535-b31a93f0b662}"/>
        <w:style w:val=""/>
        <w:category>
          <w:name w:val="常规"/>
          <w:gallery w:val="placeholder"/>
        </w:category>
        <w:types>
          <w:type w:val="bbPlcHdr"/>
        </w:types>
        <w:behaviors>
          <w:behavior w:val="content"/>
        </w:behaviors>
        <w:description w:val=""/>
        <w:guid w:val="{1f114b4d-fa91-4ce9-8535-b31a93f0b662}"/>
      </w:docPartPr>
      <w:docPartBody>
        <w:p>
          <w:r>
            <w:rPr>
              <w:color w:val="808080"/>
            </w:rPr>
            <w:t>单击此处输入文字。</w:t>
          </w:r>
        </w:p>
      </w:docPartBody>
    </w:docPart>
    <w:docPart>
      <w:docPartPr>
        <w:name w:val="{9019fa45-ca7b-4d4e-813b-814d4217701b}"/>
        <w:style w:val=""/>
        <w:category>
          <w:name w:val="常规"/>
          <w:gallery w:val="placeholder"/>
        </w:category>
        <w:types>
          <w:type w:val="bbPlcHdr"/>
        </w:types>
        <w:behaviors>
          <w:behavior w:val="content"/>
        </w:behaviors>
        <w:description w:val=""/>
        <w:guid w:val="{9019fa45-ca7b-4d4e-813b-814d4217701b}"/>
      </w:docPartPr>
      <w:docPartBody>
        <w:p>
          <w:r>
            <w:rPr>
              <w:color w:val="808080"/>
            </w:rPr>
            <w:t>单击此处输入文字。</w:t>
          </w:r>
        </w:p>
      </w:docPartBody>
    </w:docPart>
    <w:docPart>
      <w:docPartPr>
        <w:name w:val="{49e9e521-e8d2-4a46-97e8-e37e869a4fb0}"/>
        <w:style w:val=""/>
        <w:category>
          <w:name w:val="常规"/>
          <w:gallery w:val="placeholder"/>
        </w:category>
        <w:types>
          <w:type w:val="bbPlcHdr"/>
        </w:types>
        <w:behaviors>
          <w:behavior w:val="content"/>
        </w:behaviors>
        <w:description w:val=""/>
        <w:guid w:val="{49e9e521-e8d2-4a46-97e8-e37e869a4fb0}"/>
      </w:docPartPr>
      <w:docPartBody>
        <w:p>
          <w:r>
            <w:rPr>
              <w:color w:val="808080"/>
            </w:rPr>
            <w:t>单击此处输入文字。</w:t>
          </w:r>
        </w:p>
      </w:docPartBody>
    </w:docPart>
    <w:docPart>
      <w:docPartPr>
        <w:name w:val="{5ab07ca7-51df-49f2-8ec8-8ad70169fdbd}"/>
        <w:style w:val=""/>
        <w:category>
          <w:name w:val="常规"/>
          <w:gallery w:val="placeholder"/>
        </w:category>
        <w:types>
          <w:type w:val="bbPlcHdr"/>
        </w:types>
        <w:behaviors>
          <w:behavior w:val="content"/>
        </w:behaviors>
        <w:description w:val=""/>
        <w:guid w:val="{5ab07ca7-51df-49f2-8ec8-8ad70169fdbd}"/>
      </w:docPartPr>
      <w:docPartBody>
        <w:p>
          <w:r>
            <w:rPr>
              <w:color w:val="808080"/>
            </w:rPr>
            <w:t>单击此处输入文字。</w:t>
          </w:r>
        </w:p>
      </w:docPartBody>
    </w:docPart>
    <w:docPart>
      <w:docPartPr>
        <w:name w:val="{8ec6dc06-ba61-4856-ba25-7f144903f88d}"/>
        <w:style w:val=""/>
        <w:category>
          <w:name w:val="常规"/>
          <w:gallery w:val="placeholder"/>
        </w:category>
        <w:types>
          <w:type w:val="bbPlcHdr"/>
        </w:types>
        <w:behaviors>
          <w:behavior w:val="content"/>
        </w:behaviors>
        <w:description w:val=""/>
        <w:guid w:val="{8ec6dc06-ba61-4856-ba25-7f144903f88d}"/>
      </w:docPartPr>
      <w:docPartBody>
        <w:p>
          <w:r>
            <w:rPr>
              <w:color w:val="808080"/>
            </w:rPr>
            <w:t>单击此处输入文字。</w:t>
          </w:r>
        </w:p>
      </w:docPartBody>
    </w:docPart>
    <w:docPart>
      <w:docPartPr>
        <w:name w:val="{b271f4be-adbe-482e-bd45-614182114ff4}"/>
        <w:style w:val=""/>
        <w:category>
          <w:name w:val="常规"/>
          <w:gallery w:val="placeholder"/>
        </w:category>
        <w:types>
          <w:type w:val="bbPlcHdr"/>
        </w:types>
        <w:behaviors>
          <w:behavior w:val="content"/>
        </w:behaviors>
        <w:description w:val=""/>
        <w:guid w:val="{b271f4be-adbe-482e-bd45-614182114ff4}"/>
      </w:docPartPr>
      <w:docPartBody>
        <w:p>
          <w:r>
            <w:rPr>
              <w:color w:val="808080"/>
            </w:rPr>
            <w:t>单击此处输入文字。</w:t>
          </w:r>
        </w:p>
      </w:docPartBody>
    </w:docPart>
    <w:docPart>
      <w:docPartPr>
        <w:name w:val="{278b237a-971f-4423-8cbf-d89287fd901b}"/>
        <w:style w:val=""/>
        <w:category>
          <w:name w:val="常规"/>
          <w:gallery w:val="placeholder"/>
        </w:category>
        <w:types>
          <w:type w:val="bbPlcHdr"/>
        </w:types>
        <w:behaviors>
          <w:behavior w:val="content"/>
        </w:behaviors>
        <w:description w:val=""/>
        <w:guid w:val="{278b237a-971f-4423-8cbf-d89287fd901b}"/>
      </w:docPartPr>
      <w:docPartBody>
        <w:p>
          <w:r>
            <w:rPr>
              <w:color w:val="808080"/>
            </w:rPr>
            <w:t>单击此处输入文字。</w:t>
          </w:r>
        </w:p>
      </w:docPartBody>
    </w:docPart>
    <w:docPart>
      <w:docPartPr>
        <w:name w:val="{ffdbb9e1-7a42-4607-b431-7ad3b421b6e4}"/>
        <w:style w:val=""/>
        <w:category>
          <w:name w:val="常规"/>
          <w:gallery w:val="placeholder"/>
        </w:category>
        <w:types>
          <w:type w:val="bbPlcHdr"/>
        </w:types>
        <w:behaviors>
          <w:behavior w:val="content"/>
        </w:behaviors>
        <w:description w:val=""/>
        <w:guid w:val="{ffdbb9e1-7a42-4607-b431-7ad3b421b6e4}"/>
      </w:docPartPr>
      <w:docPartBody>
        <w:p>
          <w:r>
            <w:rPr>
              <w:color w:val="808080"/>
            </w:rPr>
            <w:t>单击此处输入文字。</w:t>
          </w:r>
        </w:p>
      </w:docPartBody>
    </w:docPart>
    <w:docPart>
      <w:docPartPr>
        <w:name w:val="{fa8c6407-951f-4e4a-9bc7-1095602a6916}"/>
        <w:style w:val=""/>
        <w:category>
          <w:name w:val="常规"/>
          <w:gallery w:val="placeholder"/>
        </w:category>
        <w:types>
          <w:type w:val="bbPlcHdr"/>
        </w:types>
        <w:behaviors>
          <w:behavior w:val="content"/>
        </w:behaviors>
        <w:description w:val=""/>
        <w:guid w:val="{fa8c6407-951f-4e4a-9bc7-1095602a6916}"/>
      </w:docPartPr>
      <w:docPartBody>
        <w:p>
          <w:r>
            <w:rPr>
              <w:color w:val="808080"/>
            </w:rPr>
            <w:t>单击此处输入文字。</w:t>
          </w:r>
        </w:p>
      </w:docPartBody>
    </w:docPart>
    <w:docPart>
      <w:docPartPr>
        <w:name w:val="{6ea04c1d-343e-41ed-9c5f-2ca4de59bf61}"/>
        <w:style w:val=""/>
        <w:category>
          <w:name w:val="常规"/>
          <w:gallery w:val="placeholder"/>
        </w:category>
        <w:types>
          <w:type w:val="bbPlcHdr"/>
        </w:types>
        <w:behaviors>
          <w:behavior w:val="content"/>
        </w:behaviors>
        <w:description w:val=""/>
        <w:guid w:val="{6ea04c1d-343e-41ed-9c5f-2ca4de59bf61}"/>
      </w:docPartPr>
      <w:docPartBody>
        <w:p>
          <w:r>
            <w:rPr>
              <w:color w:val="808080"/>
            </w:rPr>
            <w:t>单击此处输入文字。</w:t>
          </w:r>
        </w:p>
      </w:docPartBody>
    </w:docPart>
    <w:docPart>
      <w:docPartPr>
        <w:name w:val="{c00b23c9-26c8-42ac-852f-8e5396f496f6}"/>
        <w:style w:val=""/>
        <w:category>
          <w:name w:val="常规"/>
          <w:gallery w:val="placeholder"/>
        </w:category>
        <w:types>
          <w:type w:val="bbPlcHdr"/>
        </w:types>
        <w:behaviors>
          <w:behavior w:val="content"/>
        </w:behaviors>
        <w:description w:val=""/>
        <w:guid w:val="{c00b23c9-26c8-42ac-852f-8e5396f496f6}"/>
      </w:docPartPr>
      <w:docPartBody>
        <w:p>
          <w:r>
            <w:rPr>
              <w:color w:val="808080"/>
            </w:rPr>
            <w:t>单击此处输入文字。</w:t>
          </w:r>
        </w:p>
      </w:docPartBody>
    </w:docPart>
    <w:docPart>
      <w:docPartPr>
        <w:name w:val="{c9f7b0a9-4d0f-42ee-acbb-d584cbae14db}"/>
        <w:style w:val=""/>
        <w:category>
          <w:name w:val="常规"/>
          <w:gallery w:val="placeholder"/>
        </w:category>
        <w:types>
          <w:type w:val="bbPlcHdr"/>
        </w:types>
        <w:behaviors>
          <w:behavior w:val="content"/>
        </w:behaviors>
        <w:description w:val=""/>
        <w:guid w:val="{c9f7b0a9-4d0f-42ee-acbb-d584cbae14db}"/>
      </w:docPartPr>
      <w:docPartBody>
        <w:p>
          <w:r>
            <w:rPr>
              <w:color w:val="808080"/>
            </w:rPr>
            <w:t>单击此处输入文字。</w:t>
          </w:r>
        </w:p>
      </w:docPartBody>
    </w:docPart>
    <w:docPart>
      <w:docPartPr>
        <w:name w:val="{80949642-4f52-4eb7-b238-840402993168}"/>
        <w:style w:val=""/>
        <w:category>
          <w:name w:val="常规"/>
          <w:gallery w:val="placeholder"/>
        </w:category>
        <w:types>
          <w:type w:val="bbPlcHdr"/>
        </w:types>
        <w:behaviors>
          <w:behavior w:val="content"/>
        </w:behaviors>
        <w:description w:val=""/>
        <w:guid w:val="{80949642-4f52-4eb7-b238-840402993168}"/>
      </w:docPartPr>
      <w:docPartBody>
        <w:p>
          <w:r>
            <w:rPr>
              <w:color w:val="808080"/>
            </w:rPr>
            <w:t>单击此处输入文字。</w:t>
          </w:r>
        </w:p>
      </w:docPartBody>
    </w:docPart>
    <w:docPart>
      <w:docPartPr>
        <w:name w:val="{237a5c86-a388-4ac3-b7ba-6fb7d2487090}"/>
        <w:style w:val=""/>
        <w:category>
          <w:name w:val="常规"/>
          <w:gallery w:val="placeholder"/>
        </w:category>
        <w:types>
          <w:type w:val="bbPlcHdr"/>
        </w:types>
        <w:behaviors>
          <w:behavior w:val="content"/>
        </w:behaviors>
        <w:description w:val=""/>
        <w:guid w:val="{237a5c86-a388-4ac3-b7ba-6fb7d248709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82434</Words>
  <Characters>87266</Characters>
  <Lines>0</Lines>
  <Paragraphs>0</Paragraphs>
  <TotalTime>0</TotalTime>
  <ScaleCrop>false</ScaleCrop>
  <LinksUpToDate>false</LinksUpToDate>
  <CharactersWithSpaces>103672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水水</cp:lastModifiedBy>
  <dcterms:modified xsi:type="dcterms:W3CDTF">2020-12-24T02:31:22Z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