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highlight w:val="none"/>
          <w:rFonts w:ascii="黑体"/>
          <w:sz w:val="30"/>
          <w:szCs w:val="30"/>
        </w:rPr>
      </w:pPr>
      <w:r>
        <w:rPr>
          <w:b/>
          <w:rFonts w:ascii="黑体"/>
          <w:sz w:val="30"/>
          <w:szCs w:val="30"/>
        </w:rPr>
        <w:t xml:space="preserve"> </w:t>
      </w:r>
      <w:r>
        <w:rPr>
          <w:b/>
          <w:rFonts w:ascii="黑体"/>
          <w:sz w:val="30"/>
          <w:szCs w:val="30"/>
        </w:rPr>
        <w:t>遂平县</w:t>
      </w:r>
      <w:r>
        <w:rPr>
          <w:b/>
          <w:rFonts w:ascii="黑体"/>
          <w:sz w:val="30"/>
          <w:szCs w:val="30"/>
        </w:rPr>
        <w:t>城市管理局</w:t>
      </w:r>
      <w:r>
        <w:rPr>
          <w:b/>
          <w:rFonts w:ascii="黑体"/>
          <w:sz w:val="30"/>
          <w:szCs w:val="30"/>
        </w:rPr>
        <w:t>2</w:t>
      </w:r>
      <w:r>
        <w:rPr>
          <w:b/>
          <w:rFonts w:ascii="黑体"/>
          <w:sz w:val="30"/>
          <w:szCs w:val="30"/>
        </w:rPr>
        <w:t>022</w:t>
      </w:r>
      <w:r>
        <w:rPr>
          <w:b/>
          <w:rFonts w:ascii="黑体"/>
          <w:sz w:val="30"/>
          <w:szCs w:val="30"/>
        </w:rPr>
        <w:t>年城区行政执罚台账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6019" w:type="dxa"/>
      </w:tblPr>
      <w:tblGrid>
        <w:gridCol w:w="668"/>
        <w:gridCol w:w="1740"/>
        <w:gridCol w:w="1290"/>
        <w:gridCol w:w="1290"/>
        <w:gridCol w:w="1740"/>
        <w:gridCol w:w="2190"/>
        <w:gridCol w:w="3030"/>
        <w:gridCol w:w="2400"/>
        <w:gridCol w:w="1170"/>
        <w:gridCol w:w="501"/>
      </w:tblGrid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名</w:t>
            </w:r>
            <w:r>
              <w:rPr>
                <w:color w:val="000000"/>
                <w:rFonts w:ascii="仿宋" w:hAnsi="仿宋"/>
                <w:szCs w:val="21"/>
              </w:rPr>
              <w:t xml:space="preserve">  </w:t>
            </w:r>
            <w:r>
              <w:rPr>
                <w:color w:val="000000"/>
                <w:rFonts w:ascii="仿宋" w:hAnsi="仿宋"/>
                <w:szCs w:val="21"/>
              </w:rPr>
              <w:t>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立案时间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结案时间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位  置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违法情况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处罚依据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自由裁量标准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处罚金额（元）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线索来源</w:t>
            </w: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/>
                <w:sz w:val="21"/>
                <w:szCs w:val="21"/>
              </w:rPr>
              <w:t>1204湖州市第二建设工程有限公司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2021.8.20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2022.1.4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西关大道与建设路交叉口东北角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未指定专职设备管理人员进行现场监督检查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《建筑起重机械安全监督管理规定》第三十条第二项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移交</w:t>
            </w:r>
          </w:p>
        </w:tc>
      </w:tr>
      <w:tr>
        <w:trPr>
          <w:trHeight w:val="64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/>
                <w:sz w:val="21"/>
                <w:szCs w:val="21"/>
              </w:rPr>
              <w:t>1516任小霞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2021.9.13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2022.1.14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槐树街与老遂褚路交叉口东北角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未经批准擅自占用城市绿地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《河南省城市绿化实施办法》第二十一条第二项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27000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/>
                <w:sz w:val="21"/>
                <w:szCs w:val="21"/>
              </w:rPr>
              <w:t>2107常园园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2021.10.23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2022.1.4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遂平县建设路东段南侧老设备厂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未经批准拆除环卫设备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《城市生活垃圾管理办法》第十三条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8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580" w:lineRule="exact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河南一多建筑工程有限公司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2021.12.7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2022.1.20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月儿湾东侧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裸土未覆盖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/>
                <w:sz w:val="21"/>
                <w:szCs w:val="21"/>
              </w:rPr>
              <w:t>1515河南同泰建设工程有限公司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2021.10.8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2022.1.13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城南鱼玉湖路与褚堂路交叉口东南侧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未按照规定建立建筑起重机械设备安全技术档案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《建筑起重机械安全监督管理规定》第九条、第二十八条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赵春平1102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2022.1.7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2022.1.21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泰安路东段北侧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未办理规划许可证擅自施工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《中华人民共和国城乡规划法》第四十条、第六十四条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5701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刘悦民1101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2022.1.6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2022.1.25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文化路南段西侧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5251.2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遂平县天美物业管理有限公司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2021.12.4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2022.1.26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国槐路天姿超市门口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未在规定时间清扫、清运城市生活垃圾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《城市生活垃圾管理条例》第二十条、第四十五条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95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遂平县城乡建设投资集团建设有限公司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2021.6.28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2022.1.30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遂周路吴房公馆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未办理施工许可证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《建筑工程施工许可管理办法》第三条、第十二条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615734.95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遂平县益民液化气站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2022.03.09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遂平县和兴镇赵庄村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销售充装单位擅自为非自有气瓶充装的瓶装燃气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《城镇燃气管理条例》第四十七条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5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魏中华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灈阳大道北段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5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巴中市德嘉建筑有限公司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2022.04.02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和幸路南侧槐树街西侧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施工工地土石方施工未湿法作业、道路未冲洗、建筑物料覆盖不全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二季度</w:t>
            </w:r>
          </w:p>
        </w:tc>
      </w:tr>
      <w:tr>
        <w:trPr>
          <w:trHeight w:val="5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李全明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2022.03.07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2022.04.02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遂平县沈寨镇邮政银行北侧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在不具备安全条件的场所储存瓶装液化气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《城镇燃气管理条例》第二十八条、第四十九条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4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河南智德建筑工程有限公司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2022.03.09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2022.04.06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金山路南段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擅自挖掘城市道路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《城市道路管理条例》第二十七条、第四十二条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驻马店市开发区红昌园林工程有限公司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2022.03.23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2022.04.11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驿城大道与玉湖路交叉口西北角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施工工地出入车辆未冲洗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二季度</w:t>
            </w:r>
          </w:p>
        </w:tc>
      </w:tr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遂平县时尚女友化妆品店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2022.4.30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2022.5.16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建设路与灈阳大道交叉口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占道经营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《驻马店市城市市容和环境卫生管理条例》第十八条、第四十八条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李耀辉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2022.4.15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2022.5.17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金山路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未取得建设工程规划许可证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4215.6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亓文彦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2022.4.6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2022.5.20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槐树街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余永生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2022.4.4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驿城大道西侧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损毁城市绿化树木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《驻马店市城市绿化条例》第二十五条、第四十条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《驻马店市城市绿化条例</w:t>
            </w:r>
            <w:r>
              <w:rPr>
                <w:color w:val="000000"/>
                <w:rFonts w:ascii="仿宋" w:hAnsi="仿宋"/>
                <w:szCs w:val="21"/>
              </w:rPr>
              <w:t>裁量标准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7200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驻马店市利民燃气有限公司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2022.4.25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文城乡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对报废气瓶灌装液化气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《河南省城镇燃气管理办法第十九条、第四十三条》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Cs w:val="21"/>
              </w:rPr>
              <w:t>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驻马店中燃能源发展有限公司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2022.4.25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2022.7.25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史丹利文慧园小区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未取得《燃气经营许可证》从事燃气经营活动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《城镇燃气管理条例》第十五条、第四十五条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147750.25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2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驻马店建中宏达商贸有限公司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2022.4.27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建设路与灈阳大道交叉口（建业城）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施工工地裸土未覆盖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10000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遂平县红嫂便利店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建设路与西关大道交叉口西200米路北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占用城市道路设摊经营，兜售物品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《驻马店市城市市容和环境卫生管理条例》第十八条、第四十八条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陈凯超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建设西路仁安医院西20米路北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损害、侵占城市道路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《城市道路管理条例》第二十七条、第四十二条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6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杨成科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文化路北段东侧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2925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59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于娜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泰安路东段北侧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5966.73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李海英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泰安路东段南侧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4268.88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highlight w:val="none"/>
                <w:rFonts w:ascii="仿宋" w:hAnsi="仿宋"/>
                <w:sz w:val="21"/>
                <w:szCs w:val="21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薛新伟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泰安路中段南侧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3077.76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遂平县菁菁水果店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开元路与民安路交叉口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占用城市道路设摊经营，兜售物品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《驻马店市城市市容和环境卫生管理条例》第十八条、第四十八条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张霞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国槐路与开元路交叉口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设置的户外广告不符合招牌设置技术规范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《驻马店市城市户外广告和招牌设置管理办法》第十条、第二十一条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《驻马店市城市户外广告和招牌设置管理办法</w:t>
            </w:r>
            <w:r>
              <w:rPr>
                <w:color w:val="000000"/>
                <w:rFonts w:ascii="仿宋" w:hAnsi="仿宋"/>
                <w:szCs w:val="21"/>
              </w:rPr>
              <w:t>裁量标准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王富彦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2022.5.11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马神庙街中段北侧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未办理建设工程规划许可证擅自施工建设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4203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陈凯超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建设路仁安医院西20米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占用城市道路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《驻马店市城市市容和环境卫生管理条例》第十八条、第四十八条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4000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遂平县塔桥猪蹄饭店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文化路中段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餐饮油烟未经净化直接向大气排放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《中华人民共和国大气污染防治法》第八十一条、第一百一十八条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遂平县王老炝炝锅烩面餐饮店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文化路与国槐路交叉口路东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餐饮油烟未经净化直接向大气排放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《中华人民共和国大气污染防治法》第八十一条、第一百一十八条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遂平县宏伟机电门市部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灈阳大道工商局楼下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占用城市道路设摊经营，兜售物品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《驻马店市城市市容和环境卫生管理条例》第十八条、第四十八条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遂平县淼庄地锅鸡店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2022.6.7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玉带路滨江首府西区2号楼103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餐饮油烟未经净化直接向大气排放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《中华人民共和国大气污染防治法》第八十一条、第一百一十八条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5000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雷华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遂周路与驿城大道交叉口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褚志红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玉湖路聚龙湾小区南门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" w:hAnsi="仿宋"/>
                <w:sz w:val="21"/>
                <w:szCs w:val="21"/>
              </w:rPr>
              <w:t>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丁标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玉湖路聚龙湾小区南门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何毅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2022.7.21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玉带路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《驻马店市城市市容和环境卫生管理条例》第五十九条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贝欧名品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2022.7.29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建设路与开元路交叉口向西50米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未履行门前维护管理责任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《驻马店市城市市容和环境卫生管理条例》第四十五条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</w:t>
            </w:r>
            <w:r>
              <w:rPr>
                <w:color w:val="000000"/>
                <w:rFonts w:ascii="仿宋" w:hAnsi="仿宋"/>
                <w:sz w:val="21"/>
                <w:szCs w:val="21"/>
              </w:rPr>
              <w:t>驻马店市城市市容和环境卫生管理条例</w:t>
            </w:r>
            <w:r>
              <w:rPr>
                <w:color w:val="000000"/>
                <w:rFonts w:ascii="仿宋" w:hAnsi="仿宋"/>
                <w:szCs w:val="21"/>
              </w:rPr>
              <w:t>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800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楚耐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2022.8.12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2022.8.29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民安路北侧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未取得建设工程规划许可证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4024.98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移交</w:t>
            </w: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燕京啤酒（驻马店）有限公司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2022.8.10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2022.9.2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灈阳大道北段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未取得建设工程规划许可证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136090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移交</w:t>
            </w: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陈宁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2022.8.12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2022.9.23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泰安路东段南侧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未取得建设工程规划许可证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8066.07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王梅生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2022.9.19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2022.10.12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开元路与马神庙街交叉口东北角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店外经营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《驻马店市城市市容和环境卫生管理条例》第十八条、四十八条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《驻马店市城市市容和环境卫生管理条例裁量标准》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600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b/>
                <w:color w:val="000000"/>
                <w:rFonts w:ascii="仿宋_GB2312"/>
                <w:sz w:val="21"/>
                <w:szCs w:val="21"/>
              </w:rPr>
              <w:t>46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/>
                <w:sz w:val="21"/>
                <w:szCs w:val="21"/>
              </w:rPr>
              <w:t>董向阳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2022.9.19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2022.10.08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国槐路中段北侧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为按照建设工程规划许可证规定的内容施工建设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《中华人民共和国城乡规划法》第四十三条、《中华人民共和国城乡规划法》第六十四条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400" w:lineRule="exact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" w:hAnsi="仿宋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2525.68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</w:pPr>
          </w:p>
        </w:tc>
      </w:tr>
      <w:tr>
        <w:trPr>
          <w:trHeight w:val="5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47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宋东升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2022.9.27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和幸路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未密闭包扎造成污染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《驻马店市城市市容和环境卫生管理条例》第三十三条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《驻马店市城市市容和环境卫生管理条例裁量标准》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4900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48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贾伟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文化路南段东侧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未取得建设工程规划许可证擅自施工建设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《中华人民共和国城市规划法》第三十二条、《中华人民共和国城乡规划法》第六十四条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1553.04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移交</w:t>
            </w: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49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河南瞿阳建筑工程有限公司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遂周路开元路西北角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大量裸土未覆盖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移交</w:t>
            </w: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50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中国邮政集团有限公司河南省遂平县分公司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2022.11.8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和幸路东段南侧（邮政大楼）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消防设计图纸未经审查擅自施工建设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《中华人民共和国消防法》第十一条、第五十八条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30000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51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河南骏富地产有限公司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2022.7.19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2022.10.12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和幸路东段南侧（水晶城）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消防设计图纸未经审查擅自施工建设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《中华人民共和国消防法》第十一条、第五十八条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30000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</w:tr>
      <w:tr>
        <w:trPr>
          <w:trHeight w:val="4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52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河南可米食品实业有限公司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2020.12.22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2022.11.7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产业集聚区纬一路东段北侧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  <w:rPr>
                <w:highlight w:val="none"/>
              </w:rPr>
            </w:pPr>
            <w:r>
              <w:rPr>
                <w:color w:val="000000"/>
                <w:highlight w:val="none"/>
                <w:rFonts w:ascii="仿宋_GB2312" w:hAnsi="Times New Roman"/>
                <w:sz w:val="21"/>
                <w:szCs w:val="21"/>
              </w:rPr>
              <w:t>大量裸土未覆盖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《中华人民共和国大气污染防治法》第六十九条、第一百一十五条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highlight w:val="none"/>
              </w:rPr>
            </w:pPr>
            <w:r>
              <w:rPr>
                <w:color w:val="000000"/>
                <w:rFonts w:ascii="仿宋" w:hAnsi="仿宋"/>
                <w:szCs w:val="21"/>
              </w:rPr>
              <w:t>《河南省住房和城乡建设系统行政处罚裁量标准》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80" w:lineRule="auto"/>
              <w:rPr>
                <w:highlight w:val="none"/>
              </w:rPr>
            </w:pPr>
            <w:r>
              <w:rPr>
                <w:color w:val="000000"/>
                <w:rFonts w:ascii="仿宋" w:hAnsi="仿宋"/>
                <w:sz w:val="21"/>
                <w:szCs w:val="21"/>
              </w:rPr>
              <w:t>30000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uto"/>
            </w:pPr>
          </w:p>
        </w:tc>
      </w:tr>
    </w:tbl>
    <w:p>
      <w:pPr>
        <w:pStyle w:val=""/>
        <w:jc w:val="center"/>
        <w:spacing w:line="240" w:lineRule="auto"/>
        <w:rPr>
          <w:color w:val="000000"/>
          <w:highlight w:val="black"/>
          <w:rFonts w:ascii="仿宋_GB2312" w:hAnsi="Times New Roman"/>
          <w:sz w:val="21"/>
          <w:szCs w:val="21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6838" w:h="11906" w:orient="landscape"/>
      <w:pgMar w:left="454" w:right="454" w:top="510" w:bottom="45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黑体"/>
  <w:font w:name="仿宋"/>
  <w:font w:name="仿宋_GB2312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文字"/>
    <w:qFormat/>
    <w:basedOn w:val="正文"/>
    <w:pPr>
      <w:jc w:val="left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