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rPr>
          <w:rFonts w:ascii="黑体" w:hAnsi="黑体" w:eastAsia="黑体" w:cs="仿宋_GB2312"/>
          <w:b w:val="0"/>
          <w:bCs w:val="0"/>
        </w:rPr>
      </w:pPr>
      <w:r>
        <w:rPr>
          <w:rFonts w:ascii="黑体" w:hAnsi="黑体" w:eastAsia="黑体" w:cs="仿宋_GB2312"/>
          <w:b w:val="0"/>
          <w:bCs w:val="0"/>
        </w:rPr>
        <w:t>附</w:t>
      </w:r>
      <w:r>
        <w:rPr>
          <w:rFonts w:hint="eastAsia" w:ascii="黑体" w:hAnsi="黑体" w:eastAsia="黑体" w:cs="仿宋_GB2312"/>
          <w:b w:val="0"/>
          <w:bCs w:val="0"/>
        </w:rPr>
        <w:t>件</w:t>
      </w:r>
      <w:r>
        <w:rPr>
          <w:rFonts w:ascii="黑体" w:hAnsi="黑体" w:eastAsia="黑体" w:cs="仿宋_GB2312"/>
          <w:b w:val="0"/>
          <w:bCs w:val="0"/>
        </w:rPr>
        <w:t>2</w:t>
      </w:r>
    </w:p>
    <w:p>
      <w:pPr>
        <w:spacing w:line="560" w:lineRule="exact"/>
        <w:ind w:firstLine="640" w:firstLineChars="200"/>
        <w:rPr>
          <w:rFonts w:ascii="仿宋" w:hAnsi="仿宋"/>
          <w:b/>
          <w:sz w:val="32"/>
          <w:szCs w:val="32"/>
        </w:rPr>
      </w:pPr>
      <w:bookmarkStart w:id="0" w:name="_GoBack"/>
      <w:r>
        <w:rPr>
          <w:rFonts w:hint="eastAsia" w:ascii="仿宋_GB2312" w:hAnsi="仿宋_GB2312" w:eastAsia="仿宋_GB2312" w:cs="仿宋_GB2312"/>
          <w:sz w:val="32"/>
          <w:szCs w:val="32"/>
        </w:rPr>
        <w:t>《遂平县</w:t>
      </w:r>
      <w:r>
        <w:rPr>
          <w:rFonts w:ascii="仿宋_GB2312" w:hAnsi="仿宋_GB2312" w:eastAsia="仿宋_GB2312" w:cs="仿宋_GB2312"/>
          <w:sz w:val="32"/>
          <w:szCs w:val="32"/>
        </w:rPr>
        <w:t>畜禽养殖污染防治规划（2021-2025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p>
    <w:p>
      <w:pPr>
        <w:spacing w:line="560" w:lineRule="exact"/>
        <w:jc w:val="center"/>
        <w:rPr>
          <w:rFonts w:eastAsia="宋体"/>
          <w:sz w:val="44"/>
          <w:szCs w:val="44"/>
        </w:rPr>
      </w:pPr>
      <w:r>
        <w:rPr>
          <w:rFonts w:ascii="仿宋_GB2312" w:hAnsi="仿宋_GB2312" w:eastAsia="仿宋_GB2312" w:cs="仿宋_GB2312"/>
          <w:sz w:val="44"/>
          <w:szCs w:val="44"/>
        </w:rPr>
        <w:t>专家</w:t>
      </w:r>
      <w:r>
        <w:rPr>
          <w:rFonts w:hint="eastAsia" w:ascii="仿宋_GB2312" w:hAnsi="仿宋_GB2312" w:eastAsia="仿宋_GB2312" w:cs="仿宋_GB2312"/>
          <w:sz w:val="44"/>
          <w:szCs w:val="44"/>
        </w:rPr>
        <w:t>复核</w:t>
      </w:r>
      <w:r>
        <w:rPr>
          <w:rFonts w:ascii="仿宋_GB2312" w:hAnsi="仿宋_GB2312" w:eastAsia="仿宋_GB2312" w:cs="仿宋_GB2312"/>
          <w:sz w:val="44"/>
          <w:szCs w:val="44"/>
        </w:rPr>
        <w:t>意见</w:t>
      </w:r>
      <w:r>
        <w:rPr>
          <w:rFonts w:hint="eastAsia" w:ascii="仿宋_GB2312" w:hAnsi="仿宋_GB2312" w:eastAsia="仿宋_GB2312" w:cs="仿宋_GB2312"/>
          <w:sz w:val="44"/>
          <w:szCs w:val="44"/>
        </w:rPr>
        <w:t>修改说明</w:t>
      </w:r>
    </w:p>
    <w:bookmarkEnd w:id="0"/>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803"/>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7" w:type="pct"/>
            <w:shd w:val="clear" w:color="auto" w:fill="auto"/>
            <w:vAlign w:val="center"/>
          </w:tcPr>
          <w:p>
            <w:pPr>
              <w:spacing w:line="58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序号</w:t>
            </w:r>
          </w:p>
        </w:tc>
        <w:tc>
          <w:tcPr>
            <w:tcW w:w="1547" w:type="pct"/>
            <w:shd w:val="clear" w:color="auto" w:fill="auto"/>
            <w:vAlign w:val="center"/>
          </w:tcPr>
          <w:p>
            <w:pPr>
              <w:spacing w:line="58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专家复核意见</w:t>
            </w:r>
          </w:p>
        </w:tc>
        <w:tc>
          <w:tcPr>
            <w:tcW w:w="2906" w:type="pct"/>
            <w:shd w:val="clear" w:color="auto" w:fill="auto"/>
            <w:vAlign w:val="center"/>
          </w:tcPr>
          <w:p>
            <w:pPr>
              <w:spacing w:line="58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规范语言描述和附件格式。</w:t>
            </w:r>
          </w:p>
        </w:tc>
        <w:tc>
          <w:tcPr>
            <w:tcW w:w="2906"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已按规范和规划编制指南要求进行梳理，具体见规划文本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进一步核实相关数据；进一步明确存在主要问题、主要工作任务及重点工程间的相应关系，提高规划的针对性和可操作性。</w:t>
            </w:r>
          </w:p>
        </w:tc>
        <w:tc>
          <w:tcPr>
            <w:tcW w:w="2906"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已核实相关畜禽养殖基础数据、生态环境质量状况、畜禽污染防治现状数据等，具体见相关章节及附表；</w:t>
            </w:r>
          </w:p>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已按规划编制指南要求，进一步明确存在主要问题、主要工作任务及重点工程间的相应关系，确保规划的针对性和可操作性，具体见第三章2</w:t>
            </w:r>
            <w:r>
              <w:rPr>
                <w:rFonts w:ascii="仿宋_GB2312" w:hAnsi="仿宋_GB2312" w:eastAsia="仿宋_GB2312" w:cs="仿宋_GB2312"/>
                <w:sz w:val="28"/>
                <w:szCs w:val="28"/>
              </w:rPr>
              <w:t>.6.5</w:t>
            </w:r>
            <w:r>
              <w:rPr>
                <w:rFonts w:hint="eastAsia" w:ascii="仿宋_GB2312" w:hAnsi="仿宋_GB2312" w:eastAsia="仿宋_GB2312" w:cs="仿宋_GB2312"/>
                <w:sz w:val="28"/>
                <w:szCs w:val="28"/>
              </w:rPr>
              <w:t>、第四章、第五章内容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47"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建议加快重点工程相关手续办理，保证重点工程尽早发挥效益。</w:t>
            </w:r>
          </w:p>
        </w:tc>
        <w:tc>
          <w:tcPr>
            <w:tcW w:w="2906" w:type="pct"/>
            <w:shd w:val="clear" w:color="auto" w:fill="auto"/>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已与遂平县人民政府沟通和协商，由遂平县农业农村局协同驻马店市生态环境局遂平分局加快推进重点工程相关手续办理，部分工程已经完工运行，部分工程在建，部分工程正在进行协调落实资金、可研备案、办理报建手续、勘察设计或拟施工阶段，可以保证重点工程尽早发挥效益。</w:t>
            </w:r>
          </w:p>
        </w:tc>
      </w:tr>
    </w:tbl>
    <w:p>
      <w:pPr>
        <w:rPr>
          <w:rFonts w:eastAsia="宋体"/>
        </w:rPr>
      </w:pPr>
    </w:p>
    <w:p>
      <w:pPr>
        <w:pStyle w:val="2"/>
        <w:rPr>
          <w:rFonts w:eastAsia="宋体"/>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WFlYzhiOWU4MmRiNWMxYTA1YWMyNjI5YTE4ZDQifQ=="/>
  </w:docVars>
  <w:rsids>
    <w:rsidRoot w:val="76D77669"/>
    <w:rsid w:val="29773615"/>
    <w:rsid w:val="76D7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semiHidden/>
    <w:qFormat/>
    <w:uiPriority w:val="0"/>
    <w:pPr>
      <w:spacing w:line="360" w:lineRule="exact"/>
    </w:pPr>
    <w:rPr>
      <w:rFonts w:ascii="仿宋_GB2312" w:hAnsi="仿宋_GB2312" w:eastAsia="仿宋_GB2312"/>
      <w:sz w:val="24"/>
    </w:rPr>
  </w:style>
  <w:style w:type="paragraph" w:styleId="4">
    <w:name w:val="footer"/>
    <w:basedOn w:val="1"/>
    <w:qFormat/>
    <w:uiPriority w:val="0"/>
    <w:pPr>
      <w:tabs>
        <w:tab w:val="center" w:pos="4153"/>
        <w:tab w:val="right" w:pos="8306"/>
      </w:tabs>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2023-03-13T07:18:00Z</dcterms:created>
  <dc:creator>水水</dc:creator>
  <cp:lastModifiedBy>水水</cp:lastModifiedBy>
  <dcterms:modified xsi:type="dcterms:W3CDTF">2023-03-13T07:19:27Z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FD621CE3793A4E018221188F4BD11499</vt:lpwstr>
  </property>
</Properties>
</file>